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7067" w:rsidR="00D436C2" w:rsidP="00DB7395" w:rsidRDefault="00D436C2" w14:paraId="41173A84" w14:textId="77777777">
      <w:pPr>
        <w:pStyle w:val="naislab"/>
        <w:spacing w:before="0" w:after="0"/>
        <w:ind w:firstLine="720"/>
        <w:rPr>
          <w:sz w:val="28"/>
          <w:szCs w:val="28"/>
        </w:rPr>
      </w:pPr>
    </w:p>
    <w:p w:rsidRPr="00FB7067" w:rsidR="007116C7" w:rsidP="00DB7395" w:rsidRDefault="007116C7" w14:paraId="332CB06C" w14:textId="77777777">
      <w:pPr>
        <w:pStyle w:val="naislab"/>
        <w:spacing w:before="0" w:after="0"/>
        <w:ind w:firstLine="720"/>
        <w:rPr>
          <w:sz w:val="28"/>
          <w:szCs w:val="28"/>
        </w:rPr>
      </w:pPr>
      <w:r w:rsidRPr="00FB7067">
        <w:rPr>
          <w:sz w:val="28"/>
          <w:szCs w:val="28"/>
        </w:rPr>
        <w:t> </w:t>
      </w:r>
    </w:p>
    <w:p w:rsidRPr="00FB7067" w:rsidR="007116C7" w:rsidP="00DB7395" w:rsidRDefault="007116C7" w14:paraId="5478EA3D" w14:textId="21A614B5">
      <w:pPr>
        <w:pStyle w:val="naisnod"/>
        <w:spacing w:before="0" w:after="0"/>
        <w:ind w:firstLine="720"/>
        <w:rPr>
          <w:sz w:val="28"/>
          <w:szCs w:val="28"/>
        </w:rPr>
      </w:pPr>
      <w:r w:rsidRPr="00FB7067">
        <w:rPr>
          <w:sz w:val="28"/>
          <w:szCs w:val="28"/>
        </w:rPr>
        <w:t>Izziņa par atzinumos sniegtajiem iebildumiem</w:t>
      </w:r>
      <w:r w:rsidRPr="00FB7067" w:rsidR="001C33EB">
        <w:rPr>
          <w:sz w:val="28"/>
          <w:szCs w:val="28"/>
        </w:rPr>
        <w:t xml:space="preserve"> </w:t>
      </w:r>
    </w:p>
    <w:p w:rsidRPr="00FB7067"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FB7067" w:rsidR="00DE5C30" w14:paraId="0716C01F" w14:textId="77777777">
        <w:trPr>
          <w:jc w:val="center"/>
        </w:trPr>
        <w:tc>
          <w:tcPr>
            <w:tcW w:w="10188" w:type="dxa"/>
            <w:tcBorders>
              <w:bottom w:val="single" w:color="000000" w:sz="6" w:space="0"/>
            </w:tcBorders>
          </w:tcPr>
          <w:p w:rsidRPr="00FB7067" w:rsidR="00444F9C" w:rsidP="001C33EB" w:rsidRDefault="001C33EB" w14:paraId="16C7B927" w14:textId="7B752D1B">
            <w:pPr>
              <w:jc w:val="center"/>
              <w:rPr>
                <w:b/>
              </w:rPr>
            </w:pPr>
            <w:r w:rsidRPr="00FB7067">
              <w:rPr>
                <w:b/>
                <w:sz w:val="28"/>
              </w:rPr>
              <w:t xml:space="preserve">Ministru kabineta rīkojuma </w:t>
            </w:r>
            <w:r w:rsidRPr="00533902">
              <w:rPr>
                <w:b/>
                <w:sz w:val="28"/>
              </w:rPr>
              <w:t>projekt</w:t>
            </w:r>
            <w:r w:rsidRPr="00533902" w:rsidR="00FB7067">
              <w:rPr>
                <w:b/>
                <w:sz w:val="28"/>
              </w:rPr>
              <w:t xml:space="preserve">s </w:t>
            </w:r>
            <w:r w:rsidRPr="00662E9C">
              <w:rPr>
                <w:b/>
                <w:sz w:val="28"/>
              </w:rPr>
              <w:t>“Par Ministru kabineta 1995.gada 11.aprīļa rīkojuma Nr.168  “</w:t>
            </w:r>
            <w:r w:rsidRPr="00832DF1">
              <w:rPr>
                <w:b/>
                <w:bCs/>
                <w:sz w:val="28"/>
              </w:rPr>
              <w:t xml:space="preserve">Par Latvijas Republikas Valdības un Baltkrievijas Republikas Valdības nolīgumu par dzelzceļa transporta darbību” </w:t>
            </w:r>
            <w:r w:rsidRPr="00516CD0" w:rsidR="00FB7067">
              <w:rPr>
                <w:b/>
                <w:bCs/>
                <w:sz w:val="28"/>
              </w:rPr>
              <w:t>atzīšanu par spēku zaudējušu”</w:t>
            </w:r>
          </w:p>
        </w:tc>
      </w:tr>
    </w:tbl>
    <w:p w:rsidRPr="00FB7067" w:rsidR="007B4C0F" w:rsidP="00DB7395" w:rsidRDefault="007B4C0F" w14:paraId="2319BA31" w14:textId="5185D677">
      <w:pPr>
        <w:pStyle w:val="naisf"/>
        <w:spacing w:before="0" w:after="0"/>
        <w:ind w:firstLine="720"/>
      </w:pPr>
    </w:p>
    <w:p w:rsidRPr="00FB7067" w:rsidR="00960852" w:rsidP="00DB7395" w:rsidRDefault="00960852" w14:paraId="16817A42" w14:textId="77777777">
      <w:pPr>
        <w:pStyle w:val="naisf"/>
        <w:spacing w:before="0" w:after="0"/>
        <w:ind w:firstLine="720"/>
      </w:pPr>
    </w:p>
    <w:p w:rsidRPr="00FB7067" w:rsidR="007B4C0F" w:rsidP="00184479" w:rsidRDefault="007B4C0F" w14:paraId="2D08B568" w14:textId="77777777">
      <w:pPr>
        <w:pStyle w:val="naisf"/>
        <w:spacing w:before="0" w:after="0"/>
        <w:ind w:firstLine="0"/>
        <w:jc w:val="center"/>
        <w:rPr>
          <w:b/>
        </w:rPr>
      </w:pPr>
      <w:r w:rsidRPr="00FB7067">
        <w:rPr>
          <w:b/>
        </w:rPr>
        <w:t xml:space="preserve">I. Jautājumi, par kuriem saskaņošanā </w:t>
      </w:r>
      <w:r w:rsidRPr="00FB7067" w:rsidR="00134188">
        <w:rPr>
          <w:b/>
        </w:rPr>
        <w:t xml:space="preserve">vienošanās </w:t>
      </w:r>
      <w:r w:rsidRPr="00FB7067">
        <w:rPr>
          <w:b/>
        </w:rPr>
        <w:t>nav panākta</w:t>
      </w:r>
    </w:p>
    <w:p w:rsidRPr="00FB7067" w:rsidR="007B4C0F" w:rsidP="00DB7395" w:rsidRDefault="007B4C0F" w14:paraId="422414D2" w14:textId="155449F8">
      <w:pPr>
        <w:pStyle w:val="naisf"/>
        <w:spacing w:before="0" w:after="0"/>
        <w:ind w:firstLine="720"/>
      </w:pPr>
    </w:p>
    <w:p w:rsidRPr="00FB7067" w:rsidR="00960852" w:rsidP="00DB7395" w:rsidRDefault="00960852" w14:paraId="5DA66FF0" w14:textId="77777777">
      <w:pPr>
        <w:pStyle w:val="naisf"/>
        <w:spacing w:before="0" w:after="0"/>
        <w:ind w:firstLine="720"/>
      </w:pPr>
    </w:p>
    <w:tbl>
      <w:tblPr>
        <w:tblW w:w="1437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185"/>
        <w:gridCol w:w="2410"/>
        <w:gridCol w:w="2761"/>
      </w:tblGrid>
      <w:tr w:rsidRPr="00FB7067" w:rsidR="0003416E" w:rsidTr="00EA260D"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5F4BFD" w:rsidP="008A30D5" w:rsidRDefault="005F4BFD" w14:paraId="7D3FA569" w14:textId="77777777">
            <w:pPr>
              <w:pStyle w:val="naisc"/>
              <w:spacing w:before="0" w:after="0"/>
            </w:pPr>
            <w:r w:rsidRPr="00FB7067">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5F4BFD" w:rsidP="00364BB6" w:rsidRDefault="005F4BFD" w14:paraId="0DB9A748" w14:textId="77777777">
            <w:pPr>
              <w:pStyle w:val="naisc"/>
              <w:spacing w:before="0" w:after="0"/>
              <w:ind w:firstLine="12"/>
            </w:pPr>
            <w:r w:rsidRPr="00FB7067">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5F4BFD" w:rsidP="00364BB6" w:rsidRDefault="005F4BFD" w14:paraId="26532BA2" w14:textId="77777777">
            <w:pPr>
              <w:pStyle w:val="naisc"/>
              <w:spacing w:before="0" w:after="0"/>
              <w:ind w:right="3"/>
            </w:pPr>
            <w:r w:rsidRPr="00FB7067">
              <w:t>Atzinumā norādītais ministrijas (citas institūcijas) iebildums</w:t>
            </w:r>
            <w:r w:rsidRPr="00FB7067" w:rsidR="00184479">
              <w:t>,</w:t>
            </w:r>
            <w:r w:rsidRPr="00FB7067" w:rsidR="000E5509">
              <w:t xml:space="preserve"> kā arī saskaņošanā papildus izteiktais iebildums</w:t>
            </w:r>
            <w:r w:rsidRPr="00FB7067">
              <w:t xml:space="preserve"> par projekta konkrēto punktu (pantu)</w:t>
            </w:r>
          </w:p>
        </w:tc>
        <w:tc>
          <w:tcPr>
            <w:tcW w:w="218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5F4BFD" w:rsidP="00D231C2" w:rsidRDefault="005F4BFD" w14:paraId="5FBD9B59" w14:textId="77777777">
            <w:pPr>
              <w:pStyle w:val="naisc"/>
              <w:spacing w:before="0" w:after="0"/>
              <w:ind w:firstLine="21"/>
            </w:pPr>
            <w:r w:rsidRPr="00FB7067">
              <w:t>Atbildīgās ministrijas pamatojums</w:t>
            </w:r>
            <w:r w:rsidRPr="00FB7067" w:rsidR="009307F2">
              <w:t xml:space="preserve"> iebilduma noraidījumam</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rsidRPr="00FB7067" w:rsidR="005F4BFD" w:rsidP="00364BB6" w:rsidRDefault="005F4BFD" w14:paraId="07FD99B3" w14:textId="77777777">
            <w:pPr>
              <w:jc w:val="center"/>
            </w:pPr>
            <w:r w:rsidRPr="00FB7067">
              <w:t>Atzinuma sniedzēja uzturētais iebildums, ja tas atšķiras no atzinumā norādītā iebilduma pamatojuma</w:t>
            </w:r>
          </w:p>
        </w:tc>
        <w:tc>
          <w:tcPr>
            <w:tcW w:w="2761" w:type="dxa"/>
            <w:tcBorders>
              <w:top w:val="single" w:color="auto" w:sz="4" w:space="0"/>
              <w:left w:val="single" w:color="auto" w:sz="4" w:space="0"/>
              <w:bottom w:val="single" w:color="auto" w:sz="4" w:space="0"/>
            </w:tcBorders>
            <w:shd w:val="clear" w:color="auto" w:fill="auto"/>
            <w:vAlign w:val="center"/>
          </w:tcPr>
          <w:p w:rsidRPr="00FB7067" w:rsidR="005F4BFD" w:rsidP="00364BB6" w:rsidRDefault="005F4BFD" w14:paraId="26FE1EE0" w14:textId="77777777">
            <w:pPr>
              <w:jc w:val="center"/>
            </w:pPr>
            <w:r w:rsidRPr="00FB7067">
              <w:t>Projekta attiecīgā punkta (panta) galīgā redakcija</w:t>
            </w:r>
          </w:p>
        </w:tc>
      </w:tr>
      <w:tr w:rsidRPr="00FB7067" w:rsidR="0003416E" w:rsidTr="00EA260D" w14:paraId="69A9AAA3"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tcPr>
          <w:p w:rsidRPr="00FB7067" w:rsidR="005F4BFD" w:rsidP="008A30D5" w:rsidRDefault="008A36C9" w14:paraId="7A45FF3C" w14:textId="77777777">
            <w:pPr>
              <w:pStyle w:val="naisc"/>
              <w:spacing w:before="0" w:after="0"/>
              <w:rPr>
                <w:sz w:val="20"/>
                <w:szCs w:val="20"/>
              </w:rPr>
            </w:pPr>
            <w:r w:rsidRPr="00FB7067">
              <w:rPr>
                <w:sz w:val="20"/>
                <w:szCs w:val="20"/>
              </w:rPr>
              <w:t>1</w:t>
            </w:r>
          </w:p>
        </w:tc>
        <w:tc>
          <w:tcPr>
            <w:tcW w:w="3086" w:type="dxa"/>
            <w:tcBorders>
              <w:top w:val="single" w:color="000000" w:sz="6" w:space="0"/>
              <w:left w:val="single" w:color="000000" w:sz="6" w:space="0"/>
              <w:bottom w:val="single" w:color="000000" w:sz="6" w:space="0"/>
              <w:right w:val="single" w:color="000000" w:sz="6" w:space="0"/>
            </w:tcBorders>
            <w:shd w:val="clear" w:color="auto" w:fill="auto"/>
          </w:tcPr>
          <w:p w:rsidRPr="00FB7067" w:rsidR="005F4BFD" w:rsidP="008A36C9" w:rsidRDefault="008A36C9" w14:paraId="6A5DA664" w14:textId="77777777">
            <w:pPr>
              <w:pStyle w:val="naisc"/>
              <w:spacing w:before="0" w:after="0"/>
              <w:ind w:firstLine="720"/>
              <w:rPr>
                <w:sz w:val="20"/>
                <w:szCs w:val="20"/>
              </w:rPr>
            </w:pPr>
            <w:r w:rsidRPr="00FB7067">
              <w:rPr>
                <w:sz w:val="20"/>
                <w:szCs w:val="20"/>
              </w:rPr>
              <w:t>2</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FB7067" w:rsidR="005F4BFD" w:rsidP="008A36C9" w:rsidRDefault="008A36C9" w14:paraId="25C54570" w14:textId="77777777">
            <w:pPr>
              <w:pStyle w:val="naisc"/>
              <w:spacing w:before="0" w:after="0"/>
              <w:ind w:firstLine="720"/>
              <w:rPr>
                <w:sz w:val="20"/>
                <w:szCs w:val="20"/>
              </w:rPr>
            </w:pPr>
            <w:r w:rsidRPr="00FB7067">
              <w:rPr>
                <w:sz w:val="20"/>
                <w:szCs w:val="20"/>
              </w:rPr>
              <w:t>3</w:t>
            </w:r>
          </w:p>
        </w:tc>
        <w:tc>
          <w:tcPr>
            <w:tcW w:w="2185" w:type="dxa"/>
            <w:tcBorders>
              <w:top w:val="single" w:color="000000" w:sz="6" w:space="0"/>
              <w:left w:val="single" w:color="000000" w:sz="6" w:space="0"/>
              <w:bottom w:val="single" w:color="000000" w:sz="6" w:space="0"/>
              <w:right w:val="single" w:color="000000" w:sz="6" w:space="0"/>
            </w:tcBorders>
            <w:shd w:val="clear" w:color="auto" w:fill="auto"/>
          </w:tcPr>
          <w:p w:rsidRPr="00FB7067" w:rsidR="005F4BFD" w:rsidP="00D231C2" w:rsidRDefault="008A36C9" w14:paraId="1C059DE0" w14:textId="77777777">
            <w:pPr>
              <w:pStyle w:val="naisc"/>
              <w:spacing w:before="0" w:after="0"/>
              <w:ind w:firstLine="21"/>
              <w:rPr>
                <w:sz w:val="20"/>
                <w:szCs w:val="20"/>
              </w:rPr>
            </w:pPr>
            <w:r w:rsidRPr="00FB7067">
              <w:rPr>
                <w:sz w:val="20"/>
                <w:szCs w:val="20"/>
              </w:rPr>
              <w:t>4</w:t>
            </w:r>
          </w:p>
        </w:tc>
        <w:tc>
          <w:tcPr>
            <w:tcW w:w="2410" w:type="dxa"/>
            <w:tcBorders>
              <w:top w:val="single" w:color="auto" w:sz="4" w:space="0"/>
              <w:left w:val="single" w:color="auto" w:sz="4" w:space="0"/>
              <w:bottom w:val="single" w:color="auto" w:sz="4" w:space="0"/>
              <w:right w:val="single" w:color="auto" w:sz="4" w:space="0"/>
            </w:tcBorders>
            <w:shd w:val="clear" w:color="auto" w:fill="auto"/>
          </w:tcPr>
          <w:p w:rsidRPr="00FB7067" w:rsidR="005F4BFD" w:rsidP="008A36C9" w:rsidRDefault="008A36C9" w14:paraId="1E865918" w14:textId="77777777">
            <w:pPr>
              <w:jc w:val="center"/>
              <w:rPr>
                <w:sz w:val="20"/>
                <w:szCs w:val="20"/>
              </w:rPr>
            </w:pPr>
            <w:r w:rsidRPr="00FB7067">
              <w:rPr>
                <w:sz w:val="20"/>
                <w:szCs w:val="20"/>
              </w:rPr>
              <w:t>5</w:t>
            </w:r>
          </w:p>
        </w:tc>
        <w:tc>
          <w:tcPr>
            <w:tcW w:w="2761" w:type="dxa"/>
            <w:tcBorders>
              <w:top w:val="single" w:color="auto" w:sz="4" w:space="0"/>
              <w:left w:val="single" w:color="auto" w:sz="4" w:space="0"/>
              <w:bottom w:val="single" w:color="auto" w:sz="4" w:space="0"/>
            </w:tcBorders>
            <w:shd w:val="clear" w:color="auto" w:fill="auto"/>
          </w:tcPr>
          <w:p w:rsidRPr="00FB7067" w:rsidR="005F4BFD" w:rsidP="008A36C9" w:rsidRDefault="008A36C9" w14:paraId="2314A278" w14:textId="77777777">
            <w:pPr>
              <w:jc w:val="center"/>
              <w:rPr>
                <w:sz w:val="20"/>
                <w:szCs w:val="20"/>
              </w:rPr>
            </w:pPr>
            <w:r w:rsidRPr="00FB7067">
              <w:rPr>
                <w:sz w:val="20"/>
                <w:szCs w:val="20"/>
              </w:rPr>
              <w:t>6</w:t>
            </w:r>
          </w:p>
        </w:tc>
      </w:tr>
    </w:tbl>
    <w:p w:rsidRPr="00FB7067" w:rsidR="00E95F4F" w:rsidP="005D67F7" w:rsidRDefault="00E95F4F" w14:paraId="69D59ED1" w14:textId="77777777">
      <w:pPr>
        <w:pStyle w:val="naisf"/>
        <w:spacing w:before="0" w:after="0"/>
        <w:ind w:firstLine="0"/>
        <w:rPr>
          <w:b/>
        </w:rPr>
      </w:pPr>
    </w:p>
    <w:p w:rsidRPr="00FB7067" w:rsidR="005D67F7" w:rsidP="005D67F7" w:rsidRDefault="005D67F7" w14:paraId="433A9EE1" w14:textId="7A2F985D">
      <w:pPr>
        <w:pStyle w:val="naisf"/>
        <w:spacing w:before="0" w:after="0"/>
        <w:ind w:firstLine="0"/>
        <w:rPr>
          <w:b/>
        </w:rPr>
      </w:pPr>
      <w:r w:rsidRPr="00FB7067">
        <w:rPr>
          <w:b/>
        </w:rPr>
        <w:t>Informācija par elektronisko saskaņošanu</w:t>
      </w:r>
    </w:p>
    <w:p w:rsidRPr="00FB7067" w:rsidR="005D67F7" w:rsidP="005D67F7" w:rsidRDefault="005D67F7" w14:paraId="3AEDE73E" w14:textId="40FC82BA">
      <w:pPr>
        <w:pStyle w:val="naisf"/>
        <w:spacing w:before="0" w:after="0"/>
        <w:ind w:firstLine="0"/>
        <w:rPr>
          <w:b/>
        </w:rPr>
      </w:pPr>
    </w:p>
    <w:p w:rsidRPr="00FB7067"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B7067" w:rsidR="0061004F" w:rsidTr="00960852" w14:paraId="163E654A" w14:textId="77777777">
        <w:trPr>
          <w:trHeight w:val="272"/>
        </w:trPr>
        <w:tc>
          <w:tcPr>
            <w:tcW w:w="6340" w:type="dxa"/>
          </w:tcPr>
          <w:p w:rsidRPr="00FB7067" w:rsidR="007B4C0F" w:rsidP="0061004F" w:rsidRDefault="005D67F7" w14:paraId="53CD16A1" w14:textId="77777777">
            <w:pPr>
              <w:pStyle w:val="naisf"/>
              <w:spacing w:before="0" w:after="0"/>
              <w:ind w:firstLine="0"/>
            </w:pPr>
            <w:r w:rsidRPr="00FB7067">
              <w:t>D</w:t>
            </w:r>
            <w:r w:rsidRPr="00FB7067" w:rsidR="007B4C0F">
              <w:t>atums</w:t>
            </w:r>
          </w:p>
        </w:tc>
        <w:tc>
          <w:tcPr>
            <w:tcW w:w="6232" w:type="dxa"/>
            <w:gridSpan w:val="3"/>
            <w:tcBorders>
              <w:bottom w:val="single" w:color="auto" w:sz="4" w:space="0"/>
            </w:tcBorders>
          </w:tcPr>
          <w:p w:rsidRPr="00FB7067" w:rsidR="007B4C0F" w:rsidP="00F435C8" w:rsidRDefault="00A02D9A" w14:paraId="7DEA07E9" w14:textId="2BB8F567">
            <w:pPr>
              <w:pStyle w:val="NormalWeb"/>
              <w:spacing w:before="0" w:beforeAutospacing="0" w:after="0" w:afterAutospacing="0"/>
              <w:ind w:firstLine="720"/>
              <w:jc w:val="both"/>
            </w:pPr>
            <w:r w:rsidRPr="00FB7067">
              <w:t>1</w:t>
            </w:r>
            <w:r w:rsidRPr="00FB7067" w:rsidR="009E1100">
              <w:t>1</w:t>
            </w:r>
            <w:r w:rsidRPr="00FB7067" w:rsidR="00AE0FFE">
              <w:t>.10.2019.</w:t>
            </w:r>
          </w:p>
        </w:tc>
      </w:tr>
      <w:tr w:rsidRPr="00FB7067" w:rsidR="0061004F" w:rsidTr="00960852" w14:paraId="62FDA7F5" w14:textId="77777777">
        <w:trPr>
          <w:trHeight w:val="262"/>
        </w:trPr>
        <w:tc>
          <w:tcPr>
            <w:tcW w:w="6340" w:type="dxa"/>
          </w:tcPr>
          <w:p w:rsidRPr="00FB7067" w:rsidR="003C27A2" w:rsidP="0061004F" w:rsidRDefault="003C27A2" w14:paraId="56D7C387" w14:textId="77777777">
            <w:pPr>
              <w:pStyle w:val="naisf"/>
              <w:spacing w:before="0" w:after="0"/>
              <w:ind w:firstLine="0"/>
            </w:pPr>
          </w:p>
          <w:p w:rsidRPr="00FB7067" w:rsidR="009C28E3" w:rsidP="009C28E3" w:rsidRDefault="009C28E3" w14:paraId="72C0943B" w14:textId="21516085"/>
        </w:tc>
        <w:tc>
          <w:tcPr>
            <w:tcW w:w="6232" w:type="dxa"/>
            <w:gridSpan w:val="3"/>
            <w:tcBorders>
              <w:top w:val="single" w:color="auto" w:sz="4" w:space="0"/>
            </w:tcBorders>
          </w:tcPr>
          <w:p w:rsidRPr="00FB7067" w:rsidR="003C27A2" w:rsidP="00F435C8" w:rsidRDefault="003C27A2" w14:paraId="61039F28" w14:textId="77777777">
            <w:pPr>
              <w:pStyle w:val="NormalWeb"/>
              <w:spacing w:before="0" w:beforeAutospacing="0" w:after="0" w:afterAutospacing="0"/>
              <w:ind w:firstLine="720"/>
              <w:jc w:val="both"/>
            </w:pPr>
          </w:p>
        </w:tc>
      </w:tr>
      <w:tr w:rsidRPr="00FB7067" w:rsidR="0061004F" w:rsidTr="00960852" w14:paraId="2CA25114" w14:textId="77777777">
        <w:trPr>
          <w:trHeight w:val="1624"/>
        </w:trPr>
        <w:tc>
          <w:tcPr>
            <w:tcW w:w="6340" w:type="dxa"/>
          </w:tcPr>
          <w:p w:rsidRPr="00FB7067" w:rsidR="00A0310B" w:rsidP="00F435C8" w:rsidRDefault="00365CC0" w14:paraId="38214775" w14:textId="77777777">
            <w:pPr>
              <w:pStyle w:val="naiskr"/>
              <w:spacing w:before="0" w:after="0"/>
              <w:jc w:val="both"/>
            </w:pPr>
            <w:r w:rsidRPr="00FB7067">
              <w:lastRenderedPageBreak/>
              <w:t>Saskaņošanas dalībnieki</w:t>
            </w:r>
          </w:p>
          <w:p w:rsidRPr="00FB7067" w:rsidR="007B4C0F" w:rsidP="00F435C8" w:rsidRDefault="007B4C0F" w14:paraId="16CD7E79" w14:textId="2D24D224">
            <w:pPr>
              <w:tabs>
                <w:tab w:val="left" w:pos="1440"/>
              </w:tabs>
              <w:jc w:val="both"/>
            </w:pPr>
          </w:p>
        </w:tc>
        <w:tc>
          <w:tcPr>
            <w:tcW w:w="6232" w:type="dxa"/>
            <w:gridSpan w:val="3"/>
          </w:tcPr>
          <w:p w:rsidRPr="00FB7067" w:rsidR="00960852" w:rsidP="0061004F" w:rsidRDefault="00037B68" w14:paraId="6F080011" w14:textId="6B88BA7E">
            <w:pPr>
              <w:pStyle w:val="NormalWeb"/>
              <w:jc w:val="both"/>
            </w:pPr>
            <w:r w:rsidRPr="00FB7067">
              <w:t xml:space="preserve">Finanšu ministrija, </w:t>
            </w:r>
            <w:r w:rsidRPr="00FB7067" w:rsidR="004C55FE">
              <w:t xml:space="preserve">Tieslietu ministrija, </w:t>
            </w:r>
            <w:r w:rsidRPr="00FB7067" w:rsidR="001C33EB">
              <w:t>Ārlietu ministrija</w:t>
            </w:r>
            <w:r w:rsidRPr="00FB7067" w:rsidR="001B58E0">
              <w:t>.</w:t>
            </w:r>
          </w:p>
          <w:p w:rsidRPr="00FB7067" w:rsidR="00960852" w:rsidP="00F435C8" w:rsidRDefault="00960852" w14:paraId="119D4175" w14:textId="7E6E02B0">
            <w:pPr>
              <w:jc w:val="both"/>
            </w:pPr>
          </w:p>
          <w:p w:rsidRPr="00FB7067" w:rsidR="007B4C0F" w:rsidP="00F435C8" w:rsidRDefault="007B4C0F" w14:paraId="71B57EBE" w14:textId="06928857">
            <w:pPr>
              <w:jc w:val="both"/>
            </w:pPr>
          </w:p>
        </w:tc>
      </w:tr>
      <w:tr w:rsidRPr="00FB7067" w:rsidR="0061004F" w:rsidTr="00960852" w14:paraId="05BAB749" w14:textId="77777777">
        <w:trPr>
          <w:trHeight w:val="278"/>
        </w:trPr>
        <w:tc>
          <w:tcPr>
            <w:tcW w:w="6703" w:type="dxa"/>
            <w:gridSpan w:val="2"/>
          </w:tcPr>
          <w:p w:rsidRPr="00FB7067" w:rsidR="007B4C0F" w:rsidP="00F435C8" w:rsidRDefault="00365CC0" w14:paraId="7B387161" w14:textId="5E6DDF78">
            <w:pPr>
              <w:pStyle w:val="naiskr"/>
              <w:spacing w:before="0" w:after="0"/>
              <w:jc w:val="both"/>
            </w:pPr>
            <w:r w:rsidRPr="00FB7067">
              <w:t xml:space="preserve">Saskaņošanas dalībnieki </w:t>
            </w:r>
            <w:r w:rsidRPr="00FB7067" w:rsidR="007B4C0F">
              <w:t>izskatīja</w:t>
            </w:r>
            <w:r w:rsidRPr="00FB7067" w:rsidR="005D67F7">
              <w:t xml:space="preserve"> šādu ministriju </w:t>
            </w:r>
            <w:r w:rsidRPr="00FB7067" w:rsidR="003E4C3F">
              <w:t>(c</w:t>
            </w:r>
            <w:r w:rsidRPr="00FB7067" w:rsidR="005D67F7">
              <w:t>itu institūciju</w:t>
            </w:r>
            <w:r w:rsidRPr="00FB7067" w:rsidR="003E4C3F">
              <w:t>)</w:t>
            </w:r>
            <w:r w:rsidRPr="00FB7067" w:rsidR="005D67F7">
              <w:t xml:space="preserve"> iebildumus</w:t>
            </w:r>
            <w:r w:rsidRPr="00FB7067" w:rsidR="009011C4">
              <w:t xml:space="preserve"> un priekšlikumus</w:t>
            </w:r>
          </w:p>
        </w:tc>
        <w:tc>
          <w:tcPr>
            <w:tcW w:w="839" w:type="dxa"/>
          </w:tcPr>
          <w:p w:rsidRPr="00FB7067" w:rsidR="007B4C0F" w:rsidP="00F435C8" w:rsidRDefault="007B4C0F" w14:paraId="3F629CBC" w14:textId="71294905">
            <w:pPr>
              <w:pStyle w:val="naiskr"/>
              <w:spacing w:before="0" w:after="0"/>
              <w:ind w:firstLine="720"/>
              <w:jc w:val="both"/>
            </w:pPr>
          </w:p>
        </w:tc>
        <w:tc>
          <w:tcPr>
            <w:tcW w:w="5030" w:type="dxa"/>
          </w:tcPr>
          <w:p w:rsidRPr="00FB7067" w:rsidR="007B4C0F" w:rsidP="00F435C8" w:rsidRDefault="007B4C0F" w14:paraId="4523B3EF" w14:textId="77777777">
            <w:pPr>
              <w:pStyle w:val="naiskr"/>
              <w:spacing w:before="0" w:after="0"/>
              <w:ind w:firstLine="12"/>
              <w:jc w:val="both"/>
            </w:pPr>
          </w:p>
        </w:tc>
      </w:tr>
      <w:tr w:rsidRPr="00FB7067" w:rsidR="0061004F" w:rsidTr="00960852" w14:paraId="2C190321" w14:textId="77777777">
        <w:trPr>
          <w:trHeight w:val="454"/>
        </w:trPr>
        <w:tc>
          <w:tcPr>
            <w:tcW w:w="6703" w:type="dxa"/>
            <w:gridSpan w:val="2"/>
          </w:tcPr>
          <w:p w:rsidRPr="00FB7067" w:rsidR="003C27A2" w:rsidP="00F435C8" w:rsidRDefault="003C27A2" w14:paraId="67162EBA" w14:textId="77777777">
            <w:pPr>
              <w:pStyle w:val="naiskr"/>
              <w:spacing w:before="0" w:after="0"/>
              <w:ind w:firstLine="720"/>
              <w:jc w:val="both"/>
            </w:pPr>
            <w:r w:rsidRPr="00FB7067">
              <w:t>  </w:t>
            </w:r>
          </w:p>
        </w:tc>
        <w:tc>
          <w:tcPr>
            <w:tcW w:w="5869" w:type="dxa"/>
            <w:gridSpan w:val="2"/>
            <w:tcBorders>
              <w:top w:val="single" w:color="000000" w:sz="6" w:space="0"/>
              <w:bottom w:val="single" w:color="000000" w:sz="6" w:space="0"/>
            </w:tcBorders>
          </w:tcPr>
          <w:p w:rsidRPr="00FB7067" w:rsidR="003C27A2" w:rsidP="0061004F" w:rsidRDefault="001C33EB" w14:paraId="590B9326" w14:textId="5F617B0C">
            <w:pPr>
              <w:pStyle w:val="NormalWeb"/>
              <w:spacing w:before="0" w:beforeAutospacing="0" w:after="0" w:afterAutospacing="0"/>
              <w:jc w:val="both"/>
            </w:pPr>
            <w:r w:rsidRPr="00FB7067">
              <w:t>Ārlietu ministrijas</w:t>
            </w:r>
          </w:p>
        </w:tc>
      </w:tr>
      <w:tr w:rsidRPr="00FB7067" w:rsidR="0061004F" w:rsidTr="00960852" w14:paraId="672CE15E" w14:textId="77777777">
        <w:trPr>
          <w:trHeight w:val="454"/>
        </w:trPr>
        <w:tc>
          <w:tcPr>
            <w:tcW w:w="12572" w:type="dxa"/>
            <w:gridSpan w:val="4"/>
          </w:tcPr>
          <w:p w:rsidRPr="00FB7067" w:rsidR="007B4C0F" w:rsidP="00F435C8" w:rsidRDefault="007B4C0F" w14:paraId="5699D929" w14:textId="77777777">
            <w:pPr>
              <w:pStyle w:val="naisc"/>
              <w:spacing w:before="0" w:after="0"/>
              <w:jc w:val="both"/>
            </w:pPr>
          </w:p>
        </w:tc>
      </w:tr>
      <w:tr w:rsidRPr="00FB7067" w:rsidR="0061004F" w:rsidTr="00960852" w14:paraId="0BAD432E" w14:textId="77777777">
        <w:trPr>
          <w:trHeight w:val="807"/>
        </w:trPr>
        <w:tc>
          <w:tcPr>
            <w:tcW w:w="6703" w:type="dxa"/>
            <w:gridSpan w:val="2"/>
          </w:tcPr>
          <w:p w:rsidRPr="00FB7067" w:rsidR="007B4C0F" w:rsidP="00F435C8" w:rsidRDefault="007B4C0F" w14:paraId="3FCECD6F" w14:textId="77777777">
            <w:pPr>
              <w:pStyle w:val="naiskr"/>
              <w:spacing w:before="0" w:after="0"/>
              <w:jc w:val="both"/>
            </w:pPr>
            <w:r w:rsidRPr="00FB7067">
              <w:t>Ministrijas (citas institūcijas), kuras nav ieradušās uz sanāksmi vai kuras nav atbildējušas uz uzaicinājumu piedalīties elektroniskajā saskaņošanā</w:t>
            </w:r>
          </w:p>
        </w:tc>
        <w:tc>
          <w:tcPr>
            <w:tcW w:w="5869" w:type="dxa"/>
            <w:gridSpan w:val="2"/>
          </w:tcPr>
          <w:p w:rsidRPr="00FB7067" w:rsidR="007B4C0F" w:rsidP="00F435C8" w:rsidRDefault="007B4C0F" w14:paraId="7BABDF95" w14:textId="77777777">
            <w:pPr>
              <w:pStyle w:val="naiskr"/>
              <w:spacing w:before="0" w:after="0"/>
              <w:jc w:val="both"/>
            </w:pPr>
          </w:p>
        </w:tc>
      </w:tr>
      <w:tr w:rsidRPr="00FB7067" w:rsidR="0061004F" w:rsidTr="00960852" w14:paraId="5935E57F" w14:textId="77777777">
        <w:trPr>
          <w:trHeight w:val="262"/>
        </w:trPr>
        <w:tc>
          <w:tcPr>
            <w:tcW w:w="6703" w:type="dxa"/>
            <w:gridSpan w:val="2"/>
          </w:tcPr>
          <w:p w:rsidRPr="00FB7067" w:rsidR="007B4C0F" w:rsidP="00F435C8" w:rsidRDefault="007B4C0F" w14:paraId="10F6EC7E" w14:textId="77777777">
            <w:pPr>
              <w:pStyle w:val="naiskr"/>
              <w:spacing w:before="0" w:after="0"/>
              <w:ind w:firstLine="720"/>
              <w:jc w:val="both"/>
            </w:pPr>
            <w:r w:rsidRPr="00FB7067">
              <w:t>  </w:t>
            </w:r>
          </w:p>
        </w:tc>
        <w:tc>
          <w:tcPr>
            <w:tcW w:w="5869" w:type="dxa"/>
            <w:gridSpan w:val="2"/>
            <w:tcBorders>
              <w:top w:val="single" w:color="000000" w:sz="6" w:space="0"/>
              <w:bottom w:val="single" w:color="000000" w:sz="6" w:space="0"/>
            </w:tcBorders>
          </w:tcPr>
          <w:p w:rsidRPr="00FB7067" w:rsidR="007B4C0F" w:rsidP="0061004F" w:rsidRDefault="007B4C0F" w14:paraId="6BDB5AC3" w14:textId="4A790E03">
            <w:pPr>
              <w:pStyle w:val="naiskr"/>
              <w:spacing w:before="0" w:after="0"/>
              <w:jc w:val="both"/>
            </w:pPr>
          </w:p>
        </w:tc>
      </w:tr>
      <w:tr w:rsidRPr="00FB7067" w:rsidR="0061004F" w:rsidTr="00960852" w14:paraId="6C23A5B3" w14:textId="77777777">
        <w:trPr>
          <w:gridAfter w:val="2"/>
          <w:wAfter w:w="5869" w:type="dxa"/>
          <w:trHeight w:val="262"/>
        </w:trPr>
        <w:tc>
          <w:tcPr>
            <w:tcW w:w="6703" w:type="dxa"/>
            <w:gridSpan w:val="2"/>
          </w:tcPr>
          <w:p w:rsidRPr="00FB7067" w:rsidR="00FF2CEA" w:rsidP="00F435C8" w:rsidRDefault="00FF2CEA" w14:paraId="03B22051" w14:textId="77777777">
            <w:pPr>
              <w:pStyle w:val="naiskr"/>
              <w:spacing w:before="0" w:after="0"/>
              <w:ind w:firstLine="720"/>
              <w:jc w:val="both"/>
            </w:pPr>
            <w:r w:rsidRPr="00FB7067">
              <w:t>  </w:t>
            </w:r>
          </w:p>
        </w:tc>
      </w:tr>
    </w:tbl>
    <w:p w:rsidRPr="00FB7067" w:rsidR="009C28E3" w:rsidP="0061004F" w:rsidRDefault="009C28E3" w14:paraId="6B6952FA" w14:textId="77777777">
      <w:pPr>
        <w:pStyle w:val="naisf"/>
        <w:spacing w:before="0" w:after="0"/>
        <w:ind w:firstLine="720"/>
      </w:pPr>
    </w:p>
    <w:p w:rsidRPr="00FB7067" w:rsidR="007B4C0F" w:rsidP="009011C4" w:rsidRDefault="007B4C0F" w14:paraId="169D038F" w14:textId="77777777">
      <w:pPr>
        <w:pStyle w:val="naisf"/>
        <w:spacing w:before="0" w:after="0"/>
        <w:ind w:firstLine="0"/>
        <w:jc w:val="center"/>
        <w:rPr>
          <w:b/>
        </w:rPr>
      </w:pPr>
      <w:r w:rsidRPr="00FB7067">
        <w:rPr>
          <w:b/>
        </w:rPr>
        <w:t>II. </w:t>
      </w:r>
      <w:r w:rsidRPr="00FB7067" w:rsidR="00134188">
        <w:rPr>
          <w:b/>
        </w:rPr>
        <w:t>Jautājumi, par kuriem saskaņošanā vienošan</w:t>
      </w:r>
      <w:r w:rsidRPr="00FB7067" w:rsidR="00144622">
        <w:rPr>
          <w:b/>
        </w:rPr>
        <w:t>ā</w:t>
      </w:r>
      <w:r w:rsidRPr="00FB7067" w:rsidR="00134188">
        <w:rPr>
          <w:b/>
        </w:rPr>
        <w:t>s ir panākta</w:t>
      </w:r>
    </w:p>
    <w:tbl>
      <w:tblPr>
        <w:tblW w:w="15026"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1101"/>
        <w:gridCol w:w="1056"/>
        <w:gridCol w:w="2487"/>
        <w:gridCol w:w="3261"/>
        <w:gridCol w:w="3118"/>
        <w:gridCol w:w="3969"/>
      </w:tblGrid>
      <w:tr w:rsidRPr="00FB7067" w:rsidR="0061004F" w:rsidTr="00135E68" w14:paraId="06A99BE8"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134188" w:rsidP="00F435C8" w:rsidRDefault="00134188" w14:paraId="7473D666" w14:textId="77777777">
            <w:pPr>
              <w:pStyle w:val="naisc"/>
              <w:spacing w:before="0" w:after="0"/>
              <w:jc w:val="both"/>
            </w:pPr>
            <w:r w:rsidRPr="00FB7067">
              <w:t>Nr. p.k.</w:t>
            </w:r>
          </w:p>
        </w:tc>
        <w:tc>
          <w:tcPr>
            <w:tcW w:w="354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134188" w:rsidP="00F435C8" w:rsidRDefault="00134188" w14:paraId="1AF508E8" w14:textId="77777777">
            <w:pPr>
              <w:pStyle w:val="naisc"/>
              <w:spacing w:before="0" w:after="0"/>
              <w:ind w:firstLine="12"/>
              <w:jc w:val="both"/>
            </w:pPr>
            <w:r w:rsidRPr="00FB7067">
              <w:t>Saskaņošanai nosūtītā projekta redakcija (konkrēta punkta (panta) redakcija)</w:t>
            </w:r>
          </w:p>
        </w:tc>
        <w:tc>
          <w:tcPr>
            <w:tcW w:w="326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134188" w:rsidP="00F435C8" w:rsidRDefault="00134188" w14:paraId="45637DE1" w14:textId="77777777">
            <w:pPr>
              <w:pStyle w:val="naisc"/>
              <w:spacing w:before="0" w:after="0"/>
              <w:ind w:right="3"/>
              <w:jc w:val="both"/>
            </w:pPr>
            <w:r w:rsidRPr="00FB7067">
              <w:t>Atzinumā norādītais ministrijas (citas institūcijas) iebildums, kā arī saskaņošanā papildus izteiktais iebildums par projekta konkrēto punktu (pantu)</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B7067" w:rsidR="00134188" w:rsidP="00F435C8" w:rsidRDefault="00134188" w14:paraId="14E0F32A" w14:textId="77777777">
            <w:pPr>
              <w:pStyle w:val="naisc"/>
              <w:spacing w:before="0" w:after="0"/>
              <w:ind w:firstLine="21"/>
              <w:jc w:val="both"/>
            </w:pPr>
            <w:r w:rsidRPr="00FB7067">
              <w:t>Atbildīgās ministrijas norāde</w:t>
            </w:r>
            <w:r w:rsidRPr="00FB7067" w:rsidR="006C1C48">
              <w:t xml:space="preserve"> par to, ka </w:t>
            </w:r>
            <w:r w:rsidRPr="00FB7067">
              <w:t>iebildums ir ņemts vērā</w:t>
            </w:r>
            <w:r w:rsidRPr="00FB7067" w:rsidR="006455E7">
              <w:t>,</w:t>
            </w:r>
            <w:r w:rsidRPr="00FB7067">
              <w:t xml:space="preserve"> vai </w:t>
            </w:r>
            <w:r w:rsidRPr="00FB7067" w:rsidR="006C1C48">
              <w:t xml:space="preserve">informācija par saskaņošanā </w:t>
            </w:r>
            <w:r w:rsidRPr="00FB7067" w:rsidR="00022B0F">
              <w:t>panākto alternatīvo risinājumu</w:t>
            </w:r>
          </w:p>
        </w:tc>
        <w:tc>
          <w:tcPr>
            <w:tcW w:w="3969" w:type="dxa"/>
            <w:tcBorders>
              <w:top w:val="single" w:color="auto" w:sz="4" w:space="0"/>
              <w:left w:val="single" w:color="auto" w:sz="4" w:space="0"/>
              <w:bottom w:val="single" w:color="auto" w:sz="4" w:space="0"/>
            </w:tcBorders>
            <w:shd w:val="clear" w:color="auto" w:fill="auto"/>
            <w:vAlign w:val="center"/>
          </w:tcPr>
          <w:p w:rsidRPr="00FB7067" w:rsidR="00134188" w:rsidP="00F435C8" w:rsidRDefault="00134188" w14:paraId="14DD3E3E" w14:textId="77777777">
            <w:pPr>
              <w:jc w:val="both"/>
            </w:pPr>
            <w:r w:rsidRPr="00FB7067">
              <w:t>Projekta attiecīgā punkta (panta) galīgā redakcija</w:t>
            </w:r>
          </w:p>
        </w:tc>
      </w:tr>
      <w:tr w:rsidRPr="00FB7067" w:rsidR="0061004F" w:rsidTr="00135E68" w14:paraId="007C5D86" w14:textId="77777777">
        <w:tc>
          <w:tcPr>
            <w:tcW w:w="1135" w:type="dxa"/>
            <w:gridSpan w:val="2"/>
            <w:tcBorders>
              <w:top w:val="single" w:color="000000" w:sz="6" w:space="0"/>
              <w:left w:val="single" w:color="000000" w:sz="6" w:space="0"/>
              <w:bottom w:val="single" w:color="000000" w:sz="6" w:space="0"/>
              <w:right w:val="single" w:color="000000" w:sz="6" w:space="0"/>
            </w:tcBorders>
            <w:shd w:val="clear" w:color="auto" w:fill="auto"/>
          </w:tcPr>
          <w:p w:rsidRPr="00FB7067" w:rsidR="00134188" w:rsidP="00F435C8" w:rsidRDefault="003B71E0" w14:paraId="33CEBC6B" w14:textId="77777777">
            <w:pPr>
              <w:pStyle w:val="naisc"/>
              <w:spacing w:before="0" w:after="0"/>
              <w:jc w:val="both"/>
            </w:pPr>
            <w:r w:rsidRPr="00FB7067">
              <w:t>1</w:t>
            </w:r>
          </w:p>
        </w:tc>
        <w:tc>
          <w:tcPr>
            <w:tcW w:w="3543" w:type="dxa"/>
            <w:gridSpan w:val="2"/>
            <w:tcBorders>
              <w:top w:val="single" w:color="000000" w:sz="6" w:space="0"/>
              <w:left w:val="single" w:color="000000" w:sz="6" w:space="0"/>
              <w:bottom w:val="single" w:color="000000" w:sz="6" w:space="0"/>
              <w:right w:val="single" w:color="000000" w:sz="6" w:space="0"/>
            </w:tcBorders>
            <w:shd w:val="clear" w:color="auto" w:fill="auto"/>
          </w:tcPr>
          <w:p w:rsidRPr="00FB7067" w:rsidR="00134188" w:rsidP="00F435C8" w:rsidRDefault="00F34AAB" w14:paraId="1D1F23FF" w14:textId="77777777">
            <w:pPr>
              <w:pStyle w:val="naisc"/>
              <w:spacing w:before="0" w:after="0"/>
              <w:jc w:val="both"/>
            </w:pPr>
            <w:r w:rsidRPr="00FB7067">
              <w:t>2</w:t>
            </w:r>
          </w:p>
        </w:tc>
        <w:tc>
          <w:tcPr>
            <w:tcW w:w="3261" w:type="dxa"/>
            <w:tcBorders>
              <w:top w:val="single" w:color="000000" w:sz="6" w:space="0"/>
              <w:left w:val="single" w:color="000000" w:sz="6" w:space="0"/>
              <w:bottom w:val="single" w:color="000000" w:sz="6" w:space="0"/>
              <w:right w:val="single" w:color="000000" w:sz="6" w:space="0"/>
            </w:tcBorders>
            <w:shd w:val="clear" w:color="auto" w:fill="auto"/>
          </w:tcPr>
          <w:p w:rsidRPr="00FB7067" w:rsidR="00134188" w:rsidP="00F435C8" w:rsidRDefault="003B71E0" w14:paraId="4EB4C048" w14:textId="77777777">
            <w:pPr>
              <w:pStyle w:val="naisc"/>
              <w:spacing w:before="0" w:after="0"/>
              <w:jc w:val="both"/>
            </w:pPr>
            <w:r w:rsidRPr="00FB7067">
              <w:t>3</w:t>
            </w:r>
          </w:p>
        </w:tc>
        <w:tc>
          <w:tcPr>
            <w:tcW w:w="3118" w:type="dxa"/>
            <w:tcBorders>
              <w:top w:val="single" w:color="000000" w:sz="6" w:space="0"/>
              <w:left w:val="single" w:color="000000" w:sz="6" w:space="0"/>
              <w:bottom w:val="single" w:color="000000" w:sz="6" w:space="0"/>
              <w:right w:val="single" w:color="000000" w:sz="6" w:space="0"/>
            </w:tcBorders>
            <w:shd w:val="clear" w:color="auto" w:fill="auto"/>
          </w:tcPr>
          <w:p w:rsidRPr="00FB7067" w:rsidR="00134188" w:rsidP="00F435C8" w:rsidRDefault="003B71E0" w14:paraId="07417169" w14:textId="77777777">
            <w:pPr>
              <w:pStyle w:val="naisc"/>
              <w:spacing w:before="0" w:after="0"/>
              <w:ind w:firstLine="34"/>
              <w:jc w:val="both"/>
            </w:pPr>
            <w:r w:rsidRPr="00FB7067">
              <w:t>4</w:t>
            </w:r>
          </w:p>
        </w:tc>
        <w:tc>
          <w:tcPr>
            <w:tcW w:w="3969" w:type="dxa"/>
            <w:tcBorders>
              <w:top w:val="single" w:color="auto" w:sz="4" w:space="0"/>
              <w:left w:val="single" w:color="auto" w:sz="4" w:space="0"/>
              <w:bottom w:val="single" w:color="auto" w:sz="4" w:space="0"/>
            </w:tcBorders>
            <w:shd w:val="clear" w:color="auto" w:fill="auto"/>
          </w:tcPr>
          <w:p w:rsidRPr="00FB7067" w:rsidR="00134188" w:rsidP="00F435C8" w:rsidRDefault="003B71E0" w14:paraId="74A88828" w14:textId="77777777">
            <w:pPr>
              <w:jc w:val="both"/>
            </w:pPr>
            <w:r w:rsidRPr="00FB7067">
              <w:t>5</w:t>
            </w:r>
          </w:p>
        </w:tc>
      </w:tr>
      <w:tr w:rsidRPr="00FB7067" w:rsidR="00CA6B56" w:rsidTr="0017111F" w14:paraId="6DAC6A5F" w14:textId="77777777">
        <w:tc>
          <w:tcPr>
            <w:tcW w:w="15026" w:type="dxa"/>
            <w:gridSpan w:val="7"/>
            <w:tcBorders>
              <w:left w:val="single" w:color="000000" w:sz="6" w:space="0"/>
              <w:bottom w:val="single" w:color="auto" w:sz="4" w:space="0"/>
            </w:tcBorders>
            <w:shd w:val="clear" w:color="auto" w:fill="auto"/>
          </w:tcPr>
          <w:p w:rsidRPr="00FB7067" w:rsidR="00CA6B56" w:rsidP="00E752C5" w:rsidRDefault="00E752C5" w14:paraId="1345892E" w14:textId="4F7A4688">
            <w:pPr>
              <w:jc w:val="center"/>
              <w:rPr>
                <w:b/>
              </w:rPr>
            </w:pPr>
            <w:r w:rsidRPr="00FB7067">
              <w:rPr>
                <w:b/>
              </w:rPr>
              <w:t>Ārlietu ministrija</w:t>
            </w:r>
          </w:p>
        </w:tc>
      </w:tr>
      <w:tr w:rsidRPr="00FB7067" w:rsidR="00CA73CC" w:rsidTr="00135E68" w14:paraId="584B311F" w14:textId="77777777">
        <w:tc>
          <w:tcPr>
            <w:tcW w:w="1135" w:type="dxa"/>
            <w:gridSpan w:val="2"/>
            <w:tcBorders>
              <w:left w:val="single" w:color="000000" w:sz="6" w:space="0"/>
              <w:bottom w:val="single" w:color="auto" w:sz="4" w:space="0"/>
              <w:right w:val="single" w:color="000000" w:sz="6" w:space="0"/>
            </w:tcBorders>
            <w:shd w:val="clear" w:color="auto" w:fill="auto"/>
          </w:tcPr>
          <w:p w:rsidRPr="00FB7067" w:rsidR="00CA73CC" w:rsidP="00CA73CC" w:rsidRDefault="00CA73CC" w14:paraId="358F9327" w14:textId="77777777">
            <w:pPr>
              <w:numPr>
                <w:ilvl w:val="0"/>
                <w:numId w:val="1"/>
              </w:numPr>
              <w:jc w:val="both"/>
            </w:pPr>
          </w:p>
        </w:tc>
        <w:tc>
          <w:tcPr>
            <w:tcW w:w="3543" w:type="dxa"/>
            <w:gridSpan w:val="2"/>
            <w:tcBorders>
              <w:left w:val="single" w:color="000000" w:sz="6" w:space="0"/>
              <w:bottom w:val="single" w:color="auto" w:sz="4" w:space="0"/>
              <w:right w:val="single" w:color="000000" w:sz="6" w:space="0"/>
            </w:tcBorders>
            <w:shd w:val="clear" w:color="auto" w:fill="auto"/>
          </w:tcPr>
          <w:p w:rsidRPr="00FB7067" w:rsidR="00CA73CC" w:rsidP="00CA73CC" w:rsidRDefault="007F5964" w14:paraId="74DBB647" w14:textId="77777777">
            <w:pPr>
              <w:jc w:val="both"/>
            </w:pPr>
            <w:r w:rsidRPr="00FB7067">
              <w:t>Ministru kabineta rīkojuma a</w:t>
            </w:r>
            <w:r w:rsidRPr="00FB7067" w:rsidR="00CA73CC">
              <w:t xml:space="preserve">notācijas 1. sadaļas 1. punkts:  Ministru kabineta rīkojuma projekts izstrādāts, lai atzītu par spēku zaudējušu 1995.gada 11.aprīļa Ministru kabineta </w:t>
            </w:r>
            <w:r w:rsidRPr="00FB7067" w:rsidR="00CA73CC">
              <w:lastRenderedPageBreak/>
              <w:t>rīkojumu Nr.168 “Par Latvijas Republikas Valdības un Baltkrievijas Republikas Valdības nolīgumu par dzelzceļa transporta darbību” (Latvijas Vēstnesis, 1995, 63 (364) nr.), ar kuru tika apstiprināts Latvijas Republikas valdības un Baltkrievijas Republikas valdības nolīgums par starptautisko dzelzceļa satiksmi.</w:t>
            </w:r>
          </w:p>
          <w:p w:rsidRPr="00FB7067" w:rsidR="003935CB" w:rsidP="00CA73CC" w:rsidRDefault="003935CB" w14:paraId="31548DFE" w14:textId="77777777">
            <w:pPr>
              <w:jc w:val="both"/>
            </w:pPr>
          </w:p>
          <w:p w:rsidRPr="00FB7067" w:rsidR="003935CB" w:rsidP="00CA73CC" w:rsidRDefault="003935CB" w14:paraId="653547CD" w14:textId="77777777">
            <w:pPr>
              <w:jc w:val="both"/>
            </w:pPr>
          </w:p>
          <w:p w:rsidRPr="00FB7067" w:rsidR="003935CB" w:rsidP="00CA73CC" w:rsidRDefault="003935CB" w14:paraId="398798D4" w14:textId="77777777">
            <w:pPr>
              <w:jc w:val="both"/>
            </w:pPr>
          </w:p>
          <w:p w:rsidRPr="00FB7067" w:rsidR="003935CB" w:rsidP="00CA73CC" w:rsidRDefault="003935CB" w14:paraId="600D0107" w14:textId="5C2B5996">
            <w:pPr>
              <w:jc w:val="both"/>
            </w:pPr>
          </w:p>
        </w:tc>
        <w:tc>
          <w:tcPr>
            <w:tcW w:w="3261" w:type="dxa"/>
            <w:tcBorders>
              <w:left w:val="single" w:color="000000" w:sz="6" w:space="0"/>
              <w:bottom w:val="single" w:color="auto" w:sz="4" w:space="0"/>
              <w:right w:val="single" w:color="000000" w:sz="6" w:space="0"/>
            </w:tcBorders>
            <w:shd w:val="clear" w:color="auto" w:fill="auto"/>
          </w:tcPr>
          <w:p w:rsidRPr="00FB7067" w:rsidR="00CA73CC" w:rsidP="00CA73CC" w:rsidRDefault="00135E68" w14:paraId="690FAB4B" w14:textId="2D8CAC8E">
            <w:pPr>
              <w:tabs>
                <w:tab w:val="left" w:pos="426"/>
              </w:tabs>
              <w:jc w:val="both"/>
              <w:rPr>
                <w:color w:val="000000"/>
              </w:rPr>
            </w:pPr>
            <w:r w:rsidRPr="00FB7067">
              <w:rPr>
                <w:color w:val="000000"/>
              </w:rPr>
              <w:lastRenderedPageBreak/>
              <w:t xml:space="preserve">Iebildums: </w:t>
            </w:r>
            <w:r w:rsidRPr="00FB7067" w:rsidR="00CA73CC">
              <w:rPr>
                <w:color w:val="000000"/>
              </w:rPr>
              <w:t>Aicinām precizēt anotācijas I sadaļas 1.punkt</w:t>
            </w:r>
            <w:r w:rsidRPr="00533902" w:rsidR="00CA73CC">
              <w:rPr>
                <w:color w:val="000000"/>
              </w:rPr>
              <w:t xml:space="preserve">ā Latvijas Republikas Valdības un Baltkrievijas Republikas Valdības nolīguma par dzelzceļa transporta darbību </w:t>
            </w:r>
            <w:r w:rsidRPr="00533902" w:rsidR="00CA73CC">
              <w:rPr>
                <w:color w:val="000000"/>
              </w:rPr>
              <w:lastRenderedPageBreak/>
              <w:t xml:space="preserve">(turpmāk – 1995.gadā noslēgtais nolīgums) nosaukumu, rakstot </w:t>
            </w:r>
            <w:r w:rsidRPr="007415C9" w:rsidR="00CA73CC">
              <w:rPr>
                <w:i/>
                <w:color w:val="000000"/>
              </w:rPr>
              <w:t>“ar kuru tika ap</w:t>
            </w:r>
            <w:r w:rsidRPr="00FB7067" w:rsidR="00CA73CC">
              <w:rPr>
                <w:i/>
                <w:color w:val="000000"/>
              </w:rPr>
              <w:t>stiprināts Latvijas Republikas Valdības un Baltkrievijas Republikas Valdības nolīgum</w:t>
            </w:r>
            <w:r w:rsidRPr="00FB7067" w:rsidR="005B496D">
              <w:rPr>
                <w:i/>
                <w:color w:val="000000"/>
              </w:rPr>
              <w:t>a</w:t>
            </w:r>
            <w:r w:rsidRPr="00FB7067" w:rsidR="00CA73CC">
              <w:rPr>
                <w:i/>
                <w:color w:val="000000"/>
              </w:rPr>
              <w:t xml:space="preserve"> par </w:t>
            </w:r>
            <w:r w:rsidRPr="00FB7067" w:rsidR="00CA73CC">
              <w:rPr>
                <w:i/>
                <w:color w:val="000000"/>
                <w:u w:val="single"/>
              </w:rPr>
              <w:t>dzelzceļa transporta darbību”</w:t>
            </w:r>
            <w:r w:rsidRPr="00FB7067" w:rsidR="005B496D">
              <w:rPr>
                <w:i/>
                <w:color w:val="000000"/>
                <w:u w:val="single"/>
              </w:rPr>
              <w:t xml:space="preserve"> </w:t>
            </w:r>
            <w:r w:rsidRPr="00FB7067" w:rsidR="005B496D">
              <w:rPr>
                <w:i/>
                <w:color w:val="000000"/>
              </w:rPr>
              <w:t>projekts</w:t>
            </w:r>
            <w:r w:rsidRPr="00FB7067" w:rsidR="00CA73CC">
              <w:rPr>
                <w:color w:val="000000"/>
              </w:rPr>
              <w:t>.</w:t>
            </w:r>
          </w:p>
          <w:p w:rsidRPr="00FB7067" w:rsidR="00026CC1" w:rsidP="00CA73CC" w:rsidRDefault="00026CC1" w14:paraId="08C4908A" w14:textId="77E9C683">
            <w:pPr>
              <w:tabs>
                <w:tab w:val="left" w:pos="426"/>
              </w:tabs>
              <w:jc w:val="both"/>
              <w:rPr>
                <w:color w:val="000000"/>
              </w:rPr>
            </w:pPr>
          </w:p>
          <w:p w:rsidRPr="00FB7067" w:rsidR="00026CC1" w:rsidP="00CA73CC" w:rsidRDefault="00026CC1" w14:paraId="5E717B43" w14:textId="77777777">
            <w:pPr>
              <w:tabs>
                <w:tab w:val="left" w:pos="426"/>
              </w:tabs>
              <w:jc w:val="both"/>
              <w:rPr>
                <w:color w:val="000000"/>
              </w:rPr>
            </w:pPr>
          </w:p>
          <w:p w:rsidRPr="00FB7067" w:rsidR="00026CC1" w:rsidP="00CA73CC" w:rsidRDefault="00026CC1" w14:paraId="4FA7E104" w14:textId="77777777">
            <w:pPr>
              <w:ind w:left="-102" w:firstLine="40"/>
              <w:jc w:val="both"/>
            </w:pPr>
          </w:p>
          <w:p w:rsidRPr="00FB7067" w:rsidR="00E237F2" w:rsidP="00CA73CC" w:rsidRDefault="00E237F2" w14:paraId="7D47B1C4" w14:textId="77777777">
            <w:pPr>
              <w:ind w:left="-102" w:firstLine="40"/>
              <w:jc w:val="both"/>
            </w:pPr>
          </w:p>
          <w:p w:rsidRPr="00FB7067" w:rsidR="00CA73CC" w:rsidP="00CA73CC" w:rsidRDefault="00CA73CC" w14:paraId="6DED5CC8" w14:textId="0618B9E5">
            <w:pPr>
              <w:ind w:left="-102" w:firstLine="40"/>
              <w:jc w:val="both"/>
            </w:pPr>
          </w:p>
        </w:tc>
        <w:tc>
          <w:tcPr>
            <w:tcW w:w="3118" w:type="dxa"/>
            <w:tcBorders>
              <w:left w:val="single" w:color="000000" w:sz="6" w:space="0"/>
              <w:bottom w:val="single" w:color="auto" w:sz="4" w:space="0"/>
              <w:right w:val="single" w:color="000000" w:sz="6" w:space="0"/>
            </w:tcBorders>
            <w:shd w:val="clear" w:color="auto" w:fill="auto"/>
          </w:tcPr>
          <w:p w:rsidRPr="00FB7067" w:rsidR="00CA73CC" w:rsidP="00CA73CC" w:rsidRDefault="00CA73CC" w14:paraId="05829335" w14:textId="135B49A7">
            <w:pPr>
              <w:autoSpaceDE w:val="0"/>
              <w:autoSpaceDN w:val="0"/>
              <w:adjustRightInd w:val="0"/>
              <w:jc w:val="center"/>
              <w:rPr>
                <w:b/>
              </w:rPr>
            </w:pPr>
            <w:r w:rsidRPr="00FB7067">
              <w:rPr>
                <w:b/>
              </w:rPr>
              <w:lastRenderedPageBreak/>
              <w:t>Iebildums ņemts vērā.</w:t>
            </w:r>
          </w:p>
          <w:p w:rsidRPr="00FB7067" w:rsidR="00CA73CC" w:rsidP="00CA73CC" w:rsidRDefault="00CA73CC" w14:paraId="1CE54569" w14:textId="77777777">
            <w:pPr>
              <w:autoSpaceDE w:val="0"/>
              <w:autoSpaceDN w:val="0"/>
              <w:adjustRightInd w:val="0"/>
              <w:jc w:val="both"/>
              <w:rPr>
                <w:b/>
              </w:rPr>
            </w:pPr>
          </w:p>
          <w:p w:rsidRPr="00FB7067" w:rsidR="00026CC1" w:rsidP="00CA73CC" w:rsidRDefault="00026CC1" w14:paraId="203F9363" w14:textId="77777777">
            <w:pPr>
              <w:autoSpaceDE w:val="0"/>
              <w:autoSpaceDN w:val="0"/>
              <w:adjustRightInd w:val="0"/>
              <w:jc w:val="both"/>
              <w:rPr>
                <w:b/>
              </w:rPr>
            </w:pPr>
          </w:p>
          <w:p w:rsidRPr="00FB7067" w:rsidR="00026CC1" w:rsidP="00CA73CC" w:rsidRDefault="00026CC1" w14:paraId="7B4A352C" w14:textId="77777777">
            <w:pPr>
              <w:autoSpaceDE w:val="0"/>
              <w:autoSpaceDN w:val="0"/>
              <w:adjustRightInd w:val="0"/>
              <w:jc w:val="both"/>
              <w:rPr>
                <w:b/>
              </w:rPr>
            </w:pPr>
          </w:p>
          <w:p w:rsidRPr="00FB7067" w:rsidR="00026CC1" w:rsidP="00CA73CC" w:rsidRDefault="00026CC1" w14:paraId="7BC4F125" w14:textId="77777777">
            <w:pPr>
              <w:autoSpaceDE w:val="0"/>
              <w:autoSpaceDN w:val="0"/>
              <w:adjustRightInd w:val="0"/>
              <w:jc w:val="both"/>
              <w:rPr>
                <w:b/>
              </w:rPr>
            </w:pPr>
          </w:p>
          <w:p w:rsidRPr="00FB7067" w:rsidR="00026CC1" w:rsidP="00CA73CC" w:rsidRDefault="00026CC1" w14:paraId="10DF08A0" w14:textId="77777777">
            <w:pPr>
              <w:autoSpaceDE w:val="0"/>
              <w:autoSpaceDN w:val="0"/>
              <w:adjustRightInd w:val="0"/>
              <w:jc w:val="both"/>
              <w:rPr>
                <w:b/>
              </w:rPr>
            </w:pPr>
          </w:p>
          <w:p w:rsidRPr="00FB7067" w:rsidR="00026CC1" w:rsidP="00CA73CC" w:rsidRDefault="00026CC1" w14:paraId="48F928D1" w14:textId="77777777">
            <w:pPr>
              <w:autoSpaceDE w:val="0"/>
              <w:autoSpaceDN w:val="0"/>
              <w:adjustRightInd w:val="0"/>
              <w:jc w:val="both"/>
              <w:rPr>
                <w:b/>
              </w:rPr>
            </w:pPr>
          </w:p>
          <w:p w:rsidRPr="00FB7067" w:rsidR="00026CC1" w:rsidP="00CA73CC" w:rsidRDefault="00026CC1" w14:paraId="1DAF242A" w14:textId="77777777">
            <w:pPr>
              <w:autoSpaceDE w:val="0"/>
              <w:autoSpaceDN w:val="0"/>
              <w:adjustRightInd w:val="0"/>
              <w:jc w:val="both"/>
              <w:rPr>
                <w:b/>
              </w:rPr>
            </w:pPr>
          </w:p>
          <w:p w:rsidRPr="00FB7067" w:rsidR="00026CC1" w:rsidP="00CA73CC" w:rsidRDefault="00026CC1" w14:paraId="3BF71B2B" w14:textId="77777777">
            <w:pPr>
              <w:autoSpaceDE w:val="0"/>
              <w:autoSpaceDN w:val="0"/>
              <w:adjustRightInd w:val="0"/>
              <w:jc w:val="both"/>
              <w:rPr>
                <w:b/>
              </w:rPr>
            </w:pPr>
          </w:p>
          <w:p w:rsidRPr="00FB7067" w:rsidR="00026CC1" w:rsidP="00CA73CC" w:rsidRDefault="00026CC1" w14:paraId="737E7D58" w14:textId="77777777">
            <w:pPr>
              <w:autoSpaceDE w:val="0"/>
              <w:autoSpaceDN w:val="0"/>
              <w:adjustRightInd w:val="0"/>
              <w:jc w:val="both"/>
              <w:rPr>
                <w:b/>
              </w:rPr>
            </w:pPr>
          </w:p>
          <w:p w:rsidRPr="00FB7067" w:rsidR="00026CC1" w:rsidP="00CA73CC" w:rsidRDefault="00026CC1" w14:paraId="27B23CF1" w14:textId="77777777">
            <w:pPr>
              <w:autoSpaceDE w:val="0"/>
              <w:autoSpaceDN w:val="0"/>
              <w:adjustRightInd w:val="0"/>
              <w:jc w:val="both"/>
              <w:rPr>
                <w:b/>
              </w:rPr>
            </w:pPr>
          </w:p>
          <w:p w:rsidRPr="00FB7067" w:rsidR="00026CC1" w:rsidP="00CA73CC" w:rsidRDefault="00026CC1" w14:paraId="423D6DFF" w14:textId="77777777">
            <w:pPr>
              <w:autoSpaceDE w:val="0"/>
              <w:autoSpaceDN w:val="0"/>
              <w:adjustRightInd w:val="0"/>
              <w:jc w:val="both"/>
              <w:rPr>
                <w:b/>
              </w:rPr>
            </w:pPr>
          </w:p>
          <w:p w:rsidRPr="00FB7067" w:rsidR="00026CC1" w:rsidP="00CA73CC" w:rsidRDefault="00026CC1" w14:paraId="3FFEBC26" w14:textId="77777777">
            <w:pPr>
              <w:autoSpaceDE w:val="0"/>
              <w:autoSpaceDN w:val="0"/>
              <w:adjustRightInd w:val="0"/>
              <w:jc w:val="both"/>
              <w:rPr>
                <w:b/>
              </w:rPr>
            </w:pPr>
          </w:p>
          <w:p w:rsidRPr="00FB7067" w:rsidR="00026CC1" w:rsidP="00CA73CC" w:rsidRDefault="00026CC1" w14:paraId="4329BF72" w14:textId="77777777">
            <w:pPr>
              <w:autoSpaceDE w:val="0"/>
              <w:autoSpaceDN w:val="0"/>
              <w:adjustRightInd w:val="0"/>
              <w:jc w:val="both"/>
              <w:rPr>
                <w:b/>
              </w:rPr>
            </w:pPr>
          </w:p>
          <w:p w:rsidRPr="00FB7067" w:rsidR="00026CC1" w:rsidP="00CA73CC" w:rsidRDefault="00026CC1" w14:paraId="730132E4" w14:textId="77777777">
            <w:pPr>
              <w:autoSpaceDE w:val="0"/>
              <w:autoSpaceDN w:val="0"/>
              <w:adjustRightInd w:val="0"/>
              <w:jc w:val="both"/>
              <w:rPr>
                <w:b/>
              </w:rPr>
            </w:pPr>
          </w:p>
          <w:p w:rsidRPr="00FB7067" w:rsidR="00026CC1" w:rsidP="00CA73CC" w:rsidRDefault="00026CC1" w14:paraId="732896CB" w14:textId="77777777">
            <w:pPr>
              <w:autoSpaceDE w:val="0"/>
              <w:autoSpaceDN w:val="0"/>
              <w:adjustRightInd w:val="0"/>
              <w:jc w:val="both"/>
              <w:rPr>
                <w:b/>
              </w:rPr>
            </w:pPr>
          </w:p>
          <w:p w:rsidRPr="00FB7067" w:rsidR="00026CC1" w:rsidP="00CA73CC" w:rsidRDefault="00026CC1" w14:paraId="376681BF" w14:textId="77777777">
            <w:pPr>
              <w:autoSpaceDE w:val="0"/>
              <w:autoSpaceDN w:val="0"/>
              <w:adjustRightInd w:val="0"/>
              <w:jc w:val="both"/>
              <w:rPr>
                <w:b/>
              </w:rPr>
            </w:pPr>
          </w:p>
          <w:p w:rsidRPr="00FB7067" w:rsidR="00026CC1" w:rsidP="00CA73CC" w:rsidRDefault="00026CC1" w14:paraId="0C33C7FD" w14:textId="77777777">
            <w:pPr>
              <w:autoSpaceDE w:val="0"/>
              <w:autoSpaceDN w:val="0"/>
              <w:adjustRightInd w:val="0"/>
              <w:jc w:val="both"/>
              <w:rPr>
                <w:b/>
              </w:rPr>
            </w:pPr>
          </w:p>
          <w:p w:rsidRPr="00FB7067" w:rsidR="00E237F2" w:rsidP="00026CC1" w:rsidRDefault="00E237F2" w14:paraId="1B52FD65" w14:textId="77777777">
            <w:pPr>
              <w:autoSpaceDE w:val="0"/>
              <w:autoSpaceDN w:val="0"/>
              <w:adjustRightInd w:val="0"/>
              <w:jc w:val="center"/>
              <w:rPr>
                <w:b/>
              </w:rPr>
            </w:pPr>
          </w:p>
          <w:p w:rsidRPr="00FB7067" w:rsidR="00026CC1" w:rsidP="00026CC1" w:rsidRDefault="00026CC1" w14:paraId="460D4C6F" w14:textId="7DA036F7">
            <w:pPr>
              <w:autoSpaceDE w:val="0"/>
              <w:autoSpaceDN w:val="0"/>
              <w:adjustRightInd w:val="0"/>
              <w:jc w:val="center"/>
              <w:rPr>
                <w:b/>
              </w:rPr>
            </w:pPr>
          </w:p>
        </w:tc>
        <w:tc>
          <w:tcPr>
            <w:tcW w:w="3969" w:type="dxa"/>
            <w:tcBorders>
              <w:top w:val="single" w:color="auto" w:sz="4" w:space="0"/>
              <w:left w:val="single" w:color="auto" w:sz="4" w:space="0"/>
              <w:bottom w:val="single" w:color="auto" w:sz="4" w:space="0"/>
            </w:tcBorders>
            <w:shd w:val="clear" w:color="auto" w:fill="auto"/>
          </w:tcPr>
          <w:p w:rsidRPr="00FB7067" w:rsidR="00026CC1" w:rsidP="00CA73CC" w:rsidRDefault="00CA73CC" w14:paraId="43373BF8" w14:textId="60168C0D">
            <w:pPr>
              <w:jc w:val="both"/>
            </w:pPr>
            <w:r w:rsidRPr="00FB7067">
              <w:rPr>
                <w:b/>
              </w:rPr>
              <w:lastRenderedPageBreak/>
              <w:t xml:space="preserve">Precizēts Ministru kabineta </w:t>
            </w:r>
            <w:r w:rsidRPr="00FB7067" w:rsidR="007F5964">
              <w:rPr>
                <w:b/>
              </w:rPr>
              <w:t xml:space="preserve">rīkojuma </w:t>
            </w:r>
            <w:r w:rsidRPr="00FB7067">
              <w:rPr>
                <w:b/>
              </w:rPr>
              <w:t>anotācijas 1. sadaļas 1. punkts</w:t>
            </w:r>
            <w:r w:rsidR="008040E5">
              <w:rPr>
                <w:b/>
              </w:rPr>
              <w:t>, 2. punkta pirmā rindkopa.</w:t>
            </w:r>
          </w:p>
          <w:p w:rsidRPr="00FB7067" w:rsidR="00E237F2" w:rsidP="00026CC1" w:rsidRDefault="00E237F2" w14:paraId="15A89AF9" w14:textId="77777777">
            <w:pPr>
              <w:jc w:val="both"/>
              <w:rPr>
                <w:b/>
              </w:rPr>
            </w:pPr>
          </w:p>
          <w:p w:rsidRPr="00FB7067" w:rsidR="00026CC1" w:rsidP="00027FD3" w:rsidRDefault="00026CC1" w14:paraId="073A07D5" w14:textId="0606855F">
            <w:pPr>
              <w:jc w:val="both"/>
              <w:rPr>
                <w:b/>
              </w:rPr>
            </w:pPr>
          </w:p>
        </w:tc>
      </w:tr>
      <w:tr w:rsidRPr="00FB7067" w:rsidR="00135E68" w:rsidTr="00135E68" w14:paraId="58C610B8" w14:textId="77777777">
        <w:tc>
          <w:tcPr>
            <w:tcW w:w="1135" w:type="dxa"/>
            <w:gridSpan w:val="2"/>
            <w:tcBorders>
              <w:left w:val="single" w:color="000000" w:sz="6" w:space="0"/>
              <w:bottom w:val="single" w:color="auto" w:sz="4" w:space="0"/>
              <w:right w:val="single" w:color="000000" w:sz="6" w:space="0"/>
            </w:tcBorders>
            <w:shd w:val="clear" w:color="auto" w:fill="auto"/>
          </w:tcPr>
          <w:p w:rsidRPr="00FB7067" w:rsidR="00135E68" w:rsidP="00CA73CC" w:rsidRDefault="00135E68" w14:paraId="2EDC73AB" w14:textId="77777777">
            <w:pPr>
              <w:numPr>
                <w:ilvl w:val="0"/>
                <w:numId w:val="1"/>
              </w:numPr>
              <w:jc w:val="both"/>
            </w:pPr>
            <w:bookmarkStart w:name="_Hlk20832828" w:id="0"/>
          </w:p>
        </w:tc>
        <w:tc>
          <w:tcPr>
            <w:tcW w:w="3543" w:type="dxa"/>
            <w:gridSpan w:val="2"/>
            <w:tcBorders>
              <w:left w:val="single" w:color="000000" w:sz="6" w:space="0"/>
              <w:bottom w:val="single" w:color="auto" w:sz="4" w:space="0"/>
              <w:right w:val="single" w:color="000000" w:sz="6" w:space="0"/>
            </w:tcBorders>
            <w:shd w:val="clear" w:color="auto" w:fill="auto"/>
          </w:tcPr>
          <w:p w:rsidRPr="00FB7067" w:rsidR="00135E68" w:rsidP="003935CB" w:rsidRDefault="003935CB" w14:paraId="252B0576" w14:textId="48B12CE3">
            <w:pPr>
              <w:jc w:val="both"/>
            </w:pPr>
            <w:r w:rsidRPr="00FB7067">
              <w:t>Ministru kabineta rīkojuma anotācijas 1. sadaļas 1. punkts:  Ministru kabineta rīkojuma projekts izstrādāts, lai atzītu par spēku zaudējušu 1995.gada 11.aprīļa Ministru kabineta rīkojumu Nr.168 “Par Latvijas Republikas Valdības un Baltkrievijas Republikas Valdības nolīgumu par dzelzceļa transporta darbību” (Latvijas Vēstnesis, 1995, 63 (364) nr.), ar kuru tika apstiprināts Latvijas Republikas valdības un Baltkrievijas Republikas valdības nolīgums par starptautisko dzelzceļa satiksmi.</w:t>
            </w:r>
          </w:p>
          <w:p w:rsidRPr="00FB7067" w:rsidR="003935CB" w:rsidP="003935CB" w:rsidRDefault="003935CB" w14:paraId="5D3043EC" w14:textId="77777777">
            <w:pPr>
              <w:jc w:val="both"/>
            </w:pPr>
          </w:p>
          <w:p w:rsidRPr="00FB7067" w:rsidR="00A02D9A" w:rsidP="003935CB" w:rsidRDefault="00A02D9A" w14:paraId="74AAF03B" w14:textId="77777777">
            <w:pPr>
              <w:jc w:val="both"/>
            </w:pPr>
          </w:p>
          <w:p w:rsidRPr="00982C6C" w:rsidR="008040E5" w:rsidP="008040E5" w:rsidRDefault="008040E5" w14:paraId="73CA7299" w14:textId="77777777">
            <w:pPr>
              <w:jc w:val="both"/>
            </w:pPr>
            <w:r w:rsidRPr="00982C6C">
              <w:lastRenderedPageBreak/>
              <w:t xml:space="preserve">Saskaņā 2018.gada 2.oktobra Nolīguma 16.panta trešo daļu, līdz ar Nolīguma spēkā stāšanās dienu savu darbību pārtrauc 1995.gada 18.maijā parakstītais Latvijas Republikas valdības un Baltkrievijas Republikas valdības nolīgums par dzelzceļa transporta darbību (Ārlietu ministrijas 2019.gada 7.maija informācija oficiālajā izdevumā “Latvijas Vēstnesis” </w:t>
            </w:r>
            <w:hyperlink w:history="1" r:id="rId8">
              <w:r w:rsidRPr="00982C6C">
                <w:t>08.05.2019., Nr. 90 (6429)</w:t>
              </w:r>
            </w:hyperlink>
            <w:r w:rsidRPr="00982C6C">
              <w:t xml:space="preserve"> OP Nr.: </w:t>
            </w:r>
            <w:hyperlink w:history="1" r:id="rId9">
              <w:r w:rsidRPr="00982C6C">
                <w:t>2019/90.9</w:t>
              </w:r>
            </w:hyperlink>
            <w:r w:rsidRPr="00982C6C">
              <w:t>)</w:t>
            </w:r>
          </w:p>
          <w:p w:rsidRPr="00FB7067" w:rsidR="003935CB" w:rsidP="008040E5" w:rsidRDefault="003935CB" w14:paraId="5A4E44DB" w14:textId="7E7D36DC">
            <w:pPr>
              <w:jc w:val="both"/>
            </w:pPr>
          </w:p>
        </w:tc>
        <w:tc>
          <w:tcPr>
            <w:tcW w:w="3261" w:type="dxa"/>
            <w:tcBorders>
              <w:left w:val="single" w:color="000000" w:sz="6" w:space="0"/>
              <w:bottom w:val="single" w:color="auto" w:sz="4" w:space="0"/>
              <w:right w:val="single" w:color="000000" w:sz="6" w:space="0"/>
            </w:tcBorders>
            <w:shd w:val="clear" w:color="auto" w:fill="auto"/>
          </w:tcPr>
          <w:p w:rsidR="00027FD3" w:rsidP="00CA73CC" w:rsidRDefault="00135E68" w14:paraId="0DA25097" w14:textId="35359311">
            <w:pPr>
              <w:tabs>
                <w:tab w:val="left" w:pos="426"/>
              </w:tabs>
              <w:jc w:val="both"/>
              <w:rPr>
                <w:color w:val="000000"/>
              </w:rPr>
            </w:pPr>
            <w:r w:rsidRPr="00FB7067">
              <w:rPr>
                <w:color w:val="000000"/>
              </w:rPr>
              <w:lastRenderedPageBreak/>
              <w:t>Priekšlikum</w:t>
            </w:r>
            <w:r w:rsidR="00884760">
              <w:rPr>
                <w:color w:val="000000"/>
              </w:rPr>
              <w:t>s</w:t>
            </w:r>
            <w:r w:rsidRPr="00FB7067">
              <w:rPr>
                <w:color w:val="000000"/>
              </w:rPr>
              <w:t xml:space="preserve">: Anotācijas I sadaļas 2.punktā tiek lietoti iepriekš neatrunāti saīsinājumi </w:t>
            </w:r>
            <w:r w:rsidRPr="007415C9">
              <w:rPr>
                <w:i/>
                <w:color w:val="000000"/>
              </w:rPr>
              <w:t>“1995.gadā noslēgtais nolīgums”</w:t>
            </w:r>
            <w:r w:rsidRPr="007415C9">
              <w:rPr>
                <w:color w:val="000000"/>
              </w:rPr>
              <w:t xml:space="preserve"> un </w:t>
            </w:r>
            <w:r w:rsidRPr="00FB7067">
              <w:rPr>
                <w:i/>
                <w:color w:val="000000"/>
              </w:rPr>
              <w:t>“1995.g. nolīgums”</w:t>
            </w:r>
            <w:r w:rsidRPr="00FB7067">
              <w:rPr>
                <w:color w:val="000000"/>
              </w:rPr>
              <w:t xml:space="preserve">, aicinām Anotācijas I sadaļā pirmo reizi minot 1995.gadā noslēgtā nolīguma pilno nosaukumu, atrunāt turpmāk lietoto saīsinājumu. </w:t>
            </w:r>
          </w:p>
          <w:p w:rsidRPr="00FB7067" w:rsidR="00027FD3" w:rsidP="00027FD3" w:rsidRDefault="00027FD3" w14:paraId="3CCE2603" w14:textId="77777777">
            <w:pPr>
              <w:tabs>
                <w:tab w:val="left" w:pos="426"/>
              </w:tabs>
              <w:jc w:val="both"/>
              <w:rPr>
                <w:color w:val="000000"/>
              </w:rPr>
            </w:pPr>
            <w:r w:rsidRPr="00FB7067">
              <w:rPr>
                <w:color w:val="000000"/>
              </w:rPr>
              <w:t xml:space="preserve">Kā arī  trešajā rindkopā aiz vārda </w:t>
            </w:r>
            <w:r w:rsidRPr="00FB7067">
              <w:rPr>
                <w:i/>
                <w:color w:val="000000"/>
              </w:rPr>
              <w:t>“Saskaņā”</w:t>
            </w:r>
            <w:r w:rsidRPr="00FB7067">
              <w:rPr>
                <w:color w:val="000000"/>
              </w:rPr>
              <w:t xml:space="preserve"> rakstīt prievārdu </w:t>
            </w:r>
            <w:r w:rsidRPr="00FB7067">
              <w:rPr>
                <w:i/>
                <w:color w:val="000000"/>
              </w:rPr>
              <w:t>“ar”</w:t>
            </w:r>
            <w:r w:rsidRPr="00FB7067">
              <w:rPr>
                <w:color w:val="000000"/>
              </w:rPr>
              <w:t>.</w:t>
            </w:r>
          </w:p>
          <w:p w:rsidRPr="00FB7067" w:rsidR="00027FD3" w:rsidP="00CA73CC" w:rsidRDefault="00027FD3" w14:paraId="07B46851" w14:textId="5C24DF95">
            <w:pPr>
              <w:tabs>
                <w:tab w:val="left" w:pos="426"/>
              </w:tabs>
              <w:jc w:val="both"/>
              <w:rPr>
                <w:color w:val="000000"/>
              </w:rPr>
            </w:pPr>
          </w:p>
        </w:tc>
        <w:tc>
          <w:tcPr>
            <w:tcW w:w="3118" w:type="dxa"/>
            <w:tcBorders>
              <w:left w:val="single" w:color="000000" w:sz="6" w:space="0"/>
              <w:bottom w:val="single" w:color="auto" w:sz="4" w:space="0"/>
              <w:right w:val="single" w:color="000000" w:sz="6" w:space="0"/>
            </w:tcBorders>
            <w:shd w:val="clear" w:color="auto" w:fill="auto"/>
          </w:tcPr>
          <w:p w:rsidRPr="00FB7067" w:rsidR="00135E68" w:rsidP="00CA73CC" w:rsidRDefault="001C4C82" w14:paraId="4C6E7B1F" w14:textId="168C9D7E">
            <w:pPr>
              <w:autoSpaceDE w:val="0"/>
              <w:autoSpaceDN w:val="0"/>
              <w:adjustRightInd w:val="0"/>
              <w:jc w:val="center"/>
              <w:rPr>
                <w:b/>
              </w:rPr>
            </w:pPr>
            <w:r w:rsidRPr="00FB7067">
              <w:rPr>
                <w:b/>
              </w:rPr>
              <w:t>P</w:t>
            </w:r>
            <w:r w:rsidRPr="00FB7067" w:rsidR="005B496D">
              <w:rPr>
                <w:b/>
              </w:rPr>
              <w:t>riekšlikum</w:t>
            </w:r>
            <w:r w:rsidR="00884760">
              <w:rPr>
                <w:b/>
              </w:rPr>
              <w:t>s</w:t>
            </w:r>
            <w:r w:rsidRPr="00FB7067">
              <w:rPr>
                <w:b/>
              </w:rPr>
              <w:t xml:space="preserve"> ņemt</w:t>
            </w:r>
            <w:r w:rsidR="00884760">
              <w:rPr>
                <w:b/>
              </w:rPr>
              <w:t>s</w:t>
            </w:r>
            <w:bookmarkStart w:name="_GoBack" w:id="1"/>
            <w:bookmarkEnd w:id="1"/>
            <w:r w:rsidRPr="00FB7067">
              <w:rPr>
                <w:b/>
              </w:rPr>
              <w:t xml:space="preserve"> vērā</w:t>
            </w:r>
          </w:p>
          <w:p w:rsidRPr="00FB7067" w:rsidR="003935CB" w:rsidP="00CA73CC" w:rsidRDefault="003935CB" w14:paraId="5FA2E656" w14:textId="77777777">
            <w:pPr>
              <w:autoSpaceDE w:val="0"/>
              <w:autoSpaceDN w:val="0"/>
              <w:adjustRightInd w:val="0"/>
              <w:jc w:val="center"/>
              <w:rPr>
                <w:b/>
              </w:rPr>
            </w:pPr>
          </w:p>
          <w:p w:rsidRPr="00FB7067" w:rsidR="003935CB" w:rsidP="00CA73CC" w:rsidRDefault="003935CB" w14:paraId="39CD5A92" w14:textId="77777777">
            <w:pPr>
              <w:autoSpaceDE w:val="0"/>
              <w:autoSpaceDN w:val="0"/>
              <w:adjustRightInd w:val="0"/>
              <w:jc w:val="center"/>
              <w:rPr>
                <w:b/>
              </w:rPr>
            </w:pPr>
          </w:p>
          <w:p w:rsidRPr="00FB7067" w:rsidR="003935CB" w:rsidP="00CA73CC" w:rsidRDefault="003935CB" w14:paraId="3F66C452" w14:textId="77777777">
            <w:pPr>
              <w:autoSpaceDE w:val="0"/>
              <w:autoSpaceDN w:val="0"/>
              <w:adjustRightInd w:val="0"/>
              <w:jc w:val="center"/>
              <w:rPr>
                <w:b/>
              </w:rPr>
            </w:pPr>
          </w:p>
          <w:p w:rsidRPr="00FB7067" w:rsidR="003935CB" w:rsidP="00CA73CC" w:rsidRDefault="003935CB" w14:paraId="0EEB4389" w14:textId="77777777">
            <w:pPr>
              <w:autoSpaceDE w:val="0"/>
              <w:autoSpaceDN w:val="0"/>
              <w:adjustRightInd w:val="0"/>
              <w:jc w:val="center"/>
              <w:rPr>
                <w:b/>
              </w:rPr>
            </w:pPr>
          </w:p>
          <w:p w:rsidRPr="00FB7067" w:rsidR="003935CB" w:rsidP="00CA73CC" w:rsidRDefault="003935CB" w14:paraId="4C6386AA" w14:textId="77777777">
            <w:pPr>
              <w:autoSpaceDE w:val="0"/>
              <w:autoSpaceDN w:val="0"/>
              <w:adjustRightInd w:val="0"/>
              <w:jc w:val="center"/>
              <w:rPr>
                <w:b/>
              </w:rPr>
            </w:pPr>
          </w:p>
          <w:p w:rsidRPr="00FB7067" w:rsidR="003935CB" w:rsidP="00CA73CC" w:rsidRDefault="003935CB" w14:paraId="196AFA1D" w14:textId="77777777">
            <w:pPr>
              <w:autoSpaceDE w:val="0"/>
              <w:autoSpaceDN w:val="0"/>
              <w:adjustRightInd w:val="0"/>
              <w:jc w:val="center"/>
              <w:rPr>
                <w:b/>
              </w:rPr>
            </w:pPr>
          </w:p>
          <w:p w:rsidRPr="00FB7067" w:rsidR="003935CB" w:rsidP="00CA73CC" w:rsidRDefault="003935CB" w14:paraId="7134811E" w14:textId="77777777">
            <w:pPr>
              <w:autoSpaceDE w:val="0"/>
              <w:autoSpaceDN w:val="0"/>
              <w:adjustRightInd w:val="0"/>
              <w:jc w:val="center"/>
              <w:rPr>
                <w:b/>
              </w:rPr>
            </w:pPr>
          </w:p>
          <w:p w:rsidRPr="00FB7067" w:rsidR="003935CB" w:rsidP="00CA73CC" w:rsidRDefault="003935CB" w14:paraId="6A46CB06" w14:textId="77777777">
            <w:pPr>
              <w:autoSpaceDE w:val="0"/>
              <w:autoSpaceDN w:val="0"/>
              <w:adjustRightInd w:val="0"/>
              <w:jc w:val="center"/>
              <w:rPr>
                <w:b/>
              </w:rPr>
            </w:pPr>
          </w:p>
          <w:p w:rsidRPr="00FB7067" w:rsidR="003935CB" w:rsidP="00CA73CC" w:rsidRDefault="003935CB" w14:paraId="2579438C" w14:textId="77777777">
            <w:pPr>
              <w:autoSpaceDE w:val="0"/>
              <w:autoSpaceDN w:val="0"/>
              <w:adjustRightInd w:val="0"/>
              <w:jc w:val="center"/>
              <w:rPr>
                <w:b/>
              </w:rPr>
            </w:pPr>
          </w:p>
          <w:p w:rsidRPr="00FB7067" w:rsidR="003935CB" w:rsidP="00CA73CC" w:rsidRDefault="003935CB" w14:paraId="6B1AA942" w14:textId="77777777">
            <w:pPr>
              <w:autoSpaceDE w:val="0"/>
              <w:autoSpaceDN w:val="0"/>
              <w:adjustRightInd w:val="0"/>
              <w:jc w:val="center"/>
              <w:rPr>
                <w:b/>
              </w:rPr>
            </w:pPr>
          </w:p>
          <w:p w:rsidRPr="00FB7067" w:rsidR="003935CB" w:rsidP="00CA73CC" w:rsidRDefault="003935CB" w14:paraId="33AE7587" w14:textId="77777777">
            <w:pPr>
              <w:autoSpaceDE w:val="0"/>
              <w:autoSpaceDN w:val="0"/>
              <w:adjustRightInd w:val="0"/>
              <w:jc w:val="center"/>
              <w:rPr>
                <w:b/>
              </w:rPr>
            </w:pPr>
          </w:p>
          <w:p w:rsidRPr="00FB7067" w:rsidR="003935CB" w:rsidP="00CA73CC" w:rsidRDefault="003935CB" w14:paraId="0A355466" w14:textId="77777777">
            <w:pPr>
              <w:autoSpaceDE w:val="0"/>
              <w:autoSpaceDN w:val="0"/>
              <w:adjustRightInd w:val="0"/>
              <w:jc w:val="center"/>
              <w:rPr>
                <w:b/>
              </w:rPr>
            </w:pPr>
          </w:p>
          <w:p w:rsidRPr="00FB7067" w:rsidR="003935CB" w:rsidP="00CA73CC" w:rsidRDefault="003935CB" w14:paraId="2A90F357" w14:textId="77777777">
            <w:pPr>
              <w:autoSpaceDE w:val="0"/>
              <w:autoSpaceDN w:val="0"/>
              <w:adjustRightInd w:val="0"/>
              <w:jc w:val="center"/>
              <w:rPr>
                <w:b/>
              </w:rPr>
            </w:pPr>
          </w:p>
          <w:p w:rsidRPr="00FB7067" w:rsidR="003935CB" w:rsidP="00CA73CC" w:rsidRDefault="003935CB" w14:paraId="02D85DDB" w14:textId="77777777">
            <w:pPr>
              <w:autoSpaceDE w:val="0"/>
              <w:autoSpaceDN w:val="0"/>
              <w:adjustRightInd w:val="0"/>
              <w:jc w:val="center"/>
              <w:rPr>
                <w:b/>
              </w:rPr>
            </w:pPr>
          </w:p>
          <w:p w:rsidRPr="00FB7067" w:rsidR="003935CB" w:rsidP="00CA73CC" w:rsidRDefault="003935CB" w14:paraId="16D14D1A" w14:textId="77777777">
            <w:pPr>
              <w:autoSpaceDE w:val="0"/>
              <w:autoSpaceDN w:val="0"/>
              <w:adjustRightInd w:val="0"/>
              <w:jc w:val="center"/>
              <w:rPr>
                <w:b/>
              </w:rPr>
            </w:pPr>
          </w:p>
          <w:p w:rsidRPr="00FB7067" w:rsidR="003935CB" w:rsidP="00CA73CC" w:rsidRDefault="003935CB" w14:paraId="4DE6CF03" w14:textId="77777777">
            <w:pPr>
              <w:autoSpaceDE w:val="0"/>
              <w:autoSpaceDN w:val="0"/>
              <w:adjustRightInd w:val="0"/>
              <w:jc w:val="center"/>
              <w:rPr>
                <w:b/>
              </w:rPr>
            </w:pPr>
          </w:p>
          <w:p w:rsidRPr="00FB7067" w:rsidR="00A02D9A" w:rsidP="00CA73CC" w:rsidRDefault="00A02D9A" w14:paraId="0B84BF7D" w14:textId="77777777">
            <w:pPr>
              <w:autoSpaceDE w:val="0"/>
              <w:autoSpaceDN w:val="0"/>
              <w:adjustRightInd w:val="0"/>
              <w:jc w:val="center"/>
              <w:rPr>
                <w:b/>
              </w:rPr>
            </w:pPr>
          </w:p>
          <w:p w:rsidRPr="00FB7067" w:rsidR="003935CB" w:rsidP="009626F3" w:rsidRDefault="003935CB" w14:paraId="2F12AE57" w14:textId="2AA08ADF">
            <w:pPr>
              <w:autoSpaceDE w:val="0"/>
              <w:autoSpaceDN w:val="0"/>
              <w:adjustRightInd w:val="0"/>
              <w:jc w:val="center"/>
              <w:rPr>
                <w:b/>
              </w:rPr>
            </w:pPr>
          </w:p>
        </w:tc>
        <w:tc>
          <w:tcPr>
            <w:tcW w:w="3969" w:type="dxa"/>
            <w:tcBorders>
              <w:top w:val="single" w:color="auto" w:sz="4" w:space="0"/>
              <w:left w:val="single" w:color="auto" w:sz="4" w:space="0"/>
              <w:bottom w:val="single" w:color="auto" w:sz="4" w:space="0"/>
            </w:tcBorders>
            <w:shd w:val="clear" w:color="auto" w:fill="auto"/>
          </w:tcPr>
          <w:p w:rsidRPr="00FB7067" w:rsidR="008F091D" w:rsidP="008F091D" w:rsidRDefault="001C4C82" w14:paraId="28D87FB5" w14:textId="1B296F1B">
            <w:pPr>
              <w:jc w:val="both"/>
              <w:rPr>
                <w:b/>
              </w:rPr>
            </w:pPr>
            <w:r w:rsidRPr="00FB7067">
              <w:rPr>
                <w:b/>
              </w:rPr>
              <w:lastRenderedPageBreak/>
              <w:t>Precizēt</w:t>
            </w:r>
            <w:r w:rsidRPr="00FB7067" w:rsidR="00E237F2">
              <w:rPr>
                <w:b/>
              </w:rPr>
              <w:t>s</w:t>
            </w:r>
            <w:r w:rsidRPr="00FB7067">
              <w:rPr>
                <w:b/>
              </w:rPr>
              <w:t xml:space="preserve"> Ministru kabineta </w:t>
            </w:r>
            <w:r w:rsidRPr="00FB7067" w:rsidR="00C1516A">
              <w:rPr>
                <w:b/>
              </w:rPr>
              <w:t>rīkojuma</w:t>
            </w:r>
            <w:r w:rsidRPr="00FB7067">
              <w:rPr>
                <w:b/>
              </w:rPr>
              <w:t xml:space="preserve"> anotācijas 1. sadaļas </w:t>
            </w:r>
            <w:r w:rsidRPr="00FB7067" w:rsidR="008F091D">
              <w:rPr>
                <w:b/>
              </w:rPr>
              <w:t>1. punkts</w:t>
            </w:r>
            <w:r w:rsidR="009626F3">
              <w:rPr>
                <w:b/>
              </w:rPr>
              <w:t xml:space="preserve">, </w:t>
            </w:r>
            <w:r w:rsidRPr="00FB7067" w:rsidR="008F091D">
              <w:rPr>
                <w:b/>
              </w:rPr>
              <w:t>2. punkt</w:t>
            </w:r>
            <w:r w:rsidR="005A7225">
              <w:rPr>
                <w:b/>
              </w:rPr>
              <w:t>a pirmā un trešā rindkopa.</w:t>
            </w:r>
          </w:p>
          <w:p w:rsidRPr="00FB7067" w:rsidR="00135E68" w:rsidP="00C1516A" w:rsidRDefault="001C4C82" w14:paraId="7AB6FAF2" w14:textId="13D4971C">
            <w:pPr>
              <w:jc w:val="both"/>
              <w:rPr>
                <w:b/>
              </w:rPr>
            </w:pPr>
            <w:r w:rsidRPr="00FB7067">
              <w:rPr>
                <w:bCs/>
              </w:rPr>
              <w:t xml:space="preserve"> </w:t>
            </w:r>
          </w:p>
        </w:tc>
      </w:tr>
      <w:bookmarkEnd w:id="0"/>
      <w:tr w:rsidRPr="00FB7067" w:rsidR="00CA73CC" w:rsidTr="00E752C5" w14:paraId="5C3A52E8" w14:textId="77777777">
        <w:tblPrEx>
          <w:tblBorders>
            <w:top w:val="none" w:color="auto" w:sz="0" w:space="0"/>
            <w:left w:val="none" w:color="auto" w:sz="0" w:space="0"/>
            <w:bottom w:val="none" w:color="auto" w:sz="0" w:space="0"/>
            <w:right w:val="none" w:color="auto" w:sz="0" w:space="0"/>
          </w:tblBorders>
        </w:tblPrEx>
        <w:trPr>
          <w:gridBefore w:val="1"/>
          <w:gridAfter w:val="2"/>
          <w:wBefore w:w="34" w:type="dxa"/>
          <w:wAfter w:w="7087" w:type="dxa"/>
        </w:trPr>
        <w:tc>
          <w:tcPr>
            <w:tcW w:w="2157" w:type="dxa"/>
            <w:gridSpan w:val="2"/>
          </w:tcPr>
          <w:p w:rsidRPr="00FB7067" w:rsidR="00CA73CC" w:rsidP="00CA73CC" w:rsidRDefault="00CA73CC" w14:paraId="79BA0A10" w14:textId="77777777">
            <w:pPr>
              <w:pStyle w:val="naiskr"/>
              <w:spacing w:before="0" w:after="0"/>
              <w:jc w:val="both"/>
            </w:pPr>
          </w:p>
          <w:p w:rsidRPr="00FB7067" w:rsidR="00CA73CC" w:rsidP="00CA73CC" w:rsidRDefault="00CA73CC" w14:paraId="746B8BDE" w14:textId="7523CE9B">
            <w:pPr>
              <w:pStyle w:val="naiskr"/>
              <w:spacing w:before="0" w:after="0"/>
              <w:jc w:val="both"/>
            </w:pPr>
          </w:p>
        </w:tc>
        <w:tc>
          <w:tcPr>
            <w:tcW w:w="5748" w:type="dxa"/>
            <w:gridSpan w:val="2"/>
            <w:tcBorders>
              <w:top w:val="single" w:color="000000" w:sz="6" w:space="0"/>
            </w:tcBorders>
          </w:tcPr>
          <w:p w:rsidRPr="00FB7067" w:rsidR="00CA73CC" w:rsidP="00CA73CC" w:rsidRDefault="00CA73CC" w14:paraId="5CE1C473" w14:textId="77777777">
            <w:pPr>
              <w:pStyle w:val="naisc"/>
              <w:spacing w:before="0" w:after="0"/>
              <w:jc w:val="both"/>
            </w:pPr>
          </w:p>
        </w:tc>
      </w:tr>
    </w:tbl>
    <w:p w:rsidRPr="00FB7067" w:rsidR="008F33E7" w:rsidP="00B06CC0" w:rsidRDefault="008F33E7" w14:paraId="448B7409" w14:textId="77777777">
      <w:pPr>
        <w:ind w:left="3600" w:hanging="3600"/>
        <w:jc w:val="both"/>
      </w:pPr>
      <w:r w:rsidRPr="00FB7067">
        <w:t>Atbildīgā amatpersona                                                         ______________________________________________________________________</w:t>
      </w:r>
    </w:p>
    <w:p w:rsidRPr="00FB7067" w:rsidR="008F33E7" w:rsidP="00B06CC0" w:rsidRDefault="008F33E7" w14:paraId="34EF4A5F" w14:textId="7F5FB352">
      <w:pPr>
        <w:pStyle w:val="ListParagraph"/>
        <w:spacing w:after="0" w:line="240" w:lineRule="auto"/>
        <w:ind w:left="7200"/>
        <w:jc w:val="both"/>
        <w:rPr>
          <w:rFonts w:ascii="Times New Roman" w:hAnsi="Times New Roman"/>
          <w:sz w:val="24"/>
          <w:szCs w:val="24"/>
        </w:rPr>
      </w:pPr>
      <w:r w:rsidRPr="00FB7067">
        <w:rPr>
          <w:rFonts w:ascii="Times New Roman" w:hAnsi="Times New Roman"/>
          <w:sz w:val="24"/>
          <w:szCs w:val="24"/>
        </w:rPr>
        <w:t xml:space="preserve"> (P.</w:t>
      </w:r>
      <w:r w:rsidRPr="00FB7067" w:rsidR="00960852">
        <w:rPr>
          <w:rFonts w:ascii="Times New Roman" w:hAnsi="Times New Roman"/>
          <w:sz w:val="24"/>
          <w:szCs w:val="24"/>
        </w:rPr>
        <w:t xml:space="preserve"> </w:t>
      </w:r>
      <w:r w:rsidRPr="00FB7067">
        <w:rPr>
          <w:rFonts w:ascii="Times New Roman" w:hAnsi="Times New Roman"/>
          <w:sz w:val="24"/>
          <w:szCs w:val="24"/>
        </w:rPr>
        <w:t>Markēvičs)</w:t>
      </w:r>
      <w:r w:rsidRPr="00FB7067">
        <w:rPr>
          <w:rFonts w:ascii="Times New Roman" w:hAnsi="Times New Roman"/>
          <w:sz w:val="24"/>
          <w:szCs w:val="24"/>
        </w:rPr>
        <w:tab/>
        <w:t xml:space="preserve">                                                                                                                                               </w:t>
      </w:r>
    </w:p>
    <w:p w:rsidRPr="00FB7067" w:rsidR="007E69A4" w:rsidP="007E69A4" w:rsidRDefault="008F33E7" w14:paraId="759600D8" w14:textId="2E14D7B8">
      <w:pPr>
        <w:pStyle w:val="naisf"/>
        <w:spacing w:before="0" w:after="0"/>
        <w:ind w:firstLine="0"/>
      </w:pPr>
      <w:r w:rsidRPr="00FB7067">
        <w:t>Patriks Markēvičs</w:t>
      </w:r>
    </w:p>
    <w:p w:rsidRPr="00FB7067" w:rsidR="008F33E7" w:rsidP="00B06CC0" w:rsidRDefault="008F33E7" w14:paraId="68314C71" w14:textId="77777777">
      <w:pPr>
        <w:pStyle w:val="naisf"/>
        <w:spacing w:before="0" w:after="0"/>
        <w:ind w:firstLine="0"/>
      </w:pPr>
      <w:r w:rsidRPr="00FB7067">
        <w:t>Satiksmes ministrijas</w:t>
      </w:r>
    </w:p>
    <w:p w:rsidRPr="00FB7067" w:rsidR="008F33E7" w:rsidP="00B06CC0" w:rsidRDefault="008F33E7" w14:paraId="464E8CAD" w14:textId="77777777">
      <w:pPr>
        <w:pStyle w:val="naisf"/>
        <w:spacing w:before="0" w:after="0"/>
        <w:ind w:firstLine="0"/>
      </w:pPr>
      <w:r w:rsidRPr="00FB7067">
        <w:t>Dzelzceļa departamenta direktors,</w:t>
      </w:r>
    </w:p>
    <w:p w:rsidRPr="00FB7067" w:rsidR="008F33E7" w:rsidP="00B06CC0" w:rsidRDefault="008F33E7" w14:paraId="4E77ABD4" w14:textId="56A266EB">
      <w:pPr>
        <w:pStyle w:val="naisf"/>
        <w:spacing w:before="0" w:after="0"/>
        <w:ind w:firstLine="0"/>
        <w:rPr>
          <w:iCs/>
        </w:rPr>
      </w:pPr>
      <w:r w:rsidRPr="00FB7067">
        <w:t xml:space="preserve">tālr. </w:t>
      </w:r>
      <w:r w:rsidRPr="00FB7067">
        <w:rPr>
          <w:iCs/>
        </w:rPr>
        <w:t>67028192</w:t>
      </w:r>
    </w:p>
    <w:p w:rsidRPr="00FB7067" w:rsidR="008F33E7" w:rsidP="00B06CC0" w:rsidRDefault="00884760" w14:paraId="6007BBD4" w14:textId="03475B23">
      <w:pPr>
        <w:pStyle w:val="naisf"/>
        <w:spacing w:before="0" w:after="0"/>
        <w:ind w:firstLine="0"/>
        <w:rPr>
          <w:rStyle w:val="Hyperlink"/>
          <w:color w:val="auto"/>
        </w:rPr>
      </w:pPr>
      <w:hyperlink w:history="1" r:id="rId10">
        <w:r w:rsidRPr="00FB7067" w:rsidR="008F33E7">
          <w:rPr>
            <w:rStyle w:val="Hyperlink"/>
            <w:color w:val="auto"/>
          </w:rPr>
          <w:t>patriks.markevics@sam.gov.lv</w:t>
        </w:r>
      </w:hyperlink>
      <w:r w:rsidRPr="00FB7067" w:rsidR="008F33E7">
        <w:t xml:space="preserve"> </w:t>
      </w:r>
    </w:p>
    <w:p w:rsidRPr="00FB7067" w:rsidR="009C28E3" w:rsidP="009C28E3" w:rsidRDefault="009C28E3" w14:paraId="637FF1AE" w14:textId="3E67813F"/>
    <w:p w:rsidRPr="007415C9" w:rsidR="009C28E3" w:rsidP="009C28E3" w:rsidRDefault="009C28E3" w14:paraId="23D620FC" w14:textId="68BC27E1"/>
    <w:p w:rsidRPr="00FB7067" w:rsidR="009C28E3" w:rsidP="009C28E3" w:rsidRDefault="009C28E3" w14:paraId="425A7B82" w14:textId="77777777"/>
    <w:sectPr w:rsidRPr="00FB7067" w:rsidR="009C28E3" w:rsidSect="0048558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7D9F" w14:textId="77777777" w:rsidR="004C1BC7" w:rsidRDefault="004C1BC7">
      <w:r>
        <w:separator/>
      </w:r>
    </w:p>
  </w:endnote>
  <w:endnote w:type="continuationSeparator" w:id="0">
    <w:p w14:paraId="1C890E1A" w14:textId="77777777" w:rsidR="004C1BC7" w:rsidRDefault="004C1BC7">
      <w:r>
        <w:continuationSeparator/>
      </w:r>
    </w:p>
  </w:endnote>
  <w:endnote w:type="continuationNotice" w:id="1">
    <w:p w14:paraId="73A8E813" w14:textId="77777777" w:rsidR="004C1BC7" w:rsidRDefault="004C1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D22F" w14:textId="77777777" w:rsidR="008E0DC8" w:rsidRDefault="008E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B885" w14:textId="6E8B98D5" w:rsidR="00BE2923" w:rsidRDefault="00BE2923" w:rsidP="007E69A4">
    <w:pPr>
      <w:pStyle w:val="Header"/>
      <w:tabs>
        <w:tab w:val="clear" w:pos="4153"/>
        <w:tab w:val="clear" w:pos="8306"/>
        <w:tab w:val="left" w:pos="3047"/>
      </w:tabs>
    </w:pPr>
    <w:r>
      <w:tab/>
    </w:r>
    <w:r>
      <w:tab/>
    </w:r>
  </w:p>
  <w:p w14:paraId="595AAA92" w14:textId="77777777" w:rsidR="00BE2923" w:rsidRDefault="00BE2923" w:rsidP="00A125ED">
    <w:pPr>
      <w:jc w:val="center"/>
    </w:pPr>
  </w:p>
  <w:p w14:paraId="064E7E3B" w14:textId="54B317AE" w:rsidR="00BE2923" w:rsidRPr="009201E0" w:rsidRDefault="008E0DC8" w:rsidP="00C51730">
    <w:pPr>
      <w:pStyle w:val="Footer"/>
      <w:rPr>
        <w:sz w:val="20"/>
        <w:szCs w:val="16"/>
      </w:rPr>
    </w:pPr>
    <w:r w:rsidRPr="008E0DC8">
      <w:rPr>
        <w:sz w:val="20"/>
        <w:szCs w:val="16"/>
      </w:rPr>
      <w:t>SMIzz_</w:t>
    </w:r>
    <w:r w:rsidR="008840F3">
      <w:rPr>
        <w:sz w:val="20"/>
        <w:szCs w:val="16"/>
      </w:rPr>
      <w:t>1</w:t>
    </w:r>
    <w:r w:rsidRPr="008E0DC8">
      <w:rPr>
        <w:sz w:val="20"/>
        <w:szCs w:val="16"/>
      </w:rPr>
      <w:t xml:space="preserve">11019_ </w:t>
    </w:r>
    <w:r w:rsidR="00E37CD5">
      <w:rPr>
        <w:sz w:val="20"/>
        <w:szCs w:val="16"/>
      </w:rPr>
      <w:t>L</w:t>
    </w:r>
    <w:r w:rsidRPr="008E0DC8">
      <w:rPr>
        <w:sz w:val="20"/>
        <w:szCs w:val="16"/>
      </w:rPr>
      <w:t>V</w:t>
    </w:r>
    <w:r w:rsidR="00E37CD5">
      <w:rPr>
        <w:sz w:val="20"/>
        <w:szCs w:val="16"/>
      </w:rPr>
      <w:t>BY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EE07" w14:textId="1166AB15" w:rsidR="00BE2923" w:rsidRPr="00FE6410" w:rsidRDefault="008E0DC8" w:rsidP="009201E0">
    <w:pPr>
      <w:pStyle w:val="Footer"/>
      <w:rPr>
        <w:sz w:val="20"/>
        <w:szCs w:val="16"/>
      </w:rPr>
    </w:pPr>
    <w:r w:rsidRPr="008E0DC8">
      <w:rPr>
        <w:sz w:val="20"/>
        <w:szCs w:val="16"/>
      </w:rPr>
      <w:t>SMIzz_</w:t>
    </w:r>
    <w:r w:rsidR="008840F3">
      <w:rPr>
        <w:sz w:val="20"/>
        <w:szCs w:val="16"/>
      </w:rPr>
      <w:t>1</w:t>
    </w:r>
    <w:r w:rsidRPr="008E0DC8">
      <w:rPr>
        <w:sz w:val="20"/>
        <w:szCs w:val="16"/>
      </w:rPr>
      <w:t xml:space="preserve">11019_ </w:t>
    </w:r>
    <w:r w:rsidR="00E37CD5">
      <w:rPr>
        <w:sz w:val="20"/>
        <w:szCs w:val="16"/>
      </w:rPr>
      <w:t>L</w:t>
    </w:r>
    <w:r w:rsidRPr="008E0DC8">
      <w:rPr>
        <w:sz w:val="20"/>
        <w:szCs w:val="16"/>
      </w:rPr>
      <w:t>V</w:t>
    </w:r>
    <w:r w:rsidR="00E37CD5">
      <w:rPr>
        <w:sz w:val="20"/>
        <w:szCs w:val="16"/>
      </w:rPr>
      <w:t>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799C" w14:textId="77777777" w:rsidR="004C1BC7" w:rsidRDefault="004C1BC7">
      <w:r>
        <w:separator/>
      </w:r>
    </w:p>
  </w:footnote>
  <w:footnote w:type="continuationSeparator" w:id="0">
    <w:p w14:paraId="75A7C158" w14:textId="77777777" w:rsidR="004C1BC7" w:rsidRDefault="004C1BC7">
      <w:r>
        <w:continuationSeparator/>
      </w:r>
    </w:p>
  </w:footnote>
  <w:footnote w:type="continuationNotice" w:id="1">
    <w:p w14:paraId="0F6068F1" w14:textId="77777777" w:rsidR="004C1BC7" w:rsidRDefault="004C1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3" w:rsidP="00364BB6" w:rsidRDefault="00BE2923"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923" w:rsidRDefault="00BE2923"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923" w:rsidP="00364BB6" w:rsidRDefault="00BE2923"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E2923" w:rsidRDefault="00BE2923" w14:paraId="2B187C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DC8" w:rsidRDefault="008E0DC8" w14:paraId="54D65C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GrammaticalErrors/>
  <w:proofState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5AA4"/>
    <w:rsid w:val="000060CB"/>
    <w:rsid w:val="00006166"/>
    <w:rsid w:val="00006476"/>
    <w:rsid w:val="000068FB"/>
    <w:rsid w:val="00006BF1"/>
    <w:rsid w:val="00006DD9"/>
    <w:rsid w:val="00010056"/>
    <w:rsid w:val="000100E1"/>
    <w:rsid w:val="00010404"/>
    <w:rsid w:val="00010D74"/>
    <w:rsid w:val="00011049"/>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CC1"/>
    <w:rsid w:val="00026E17"/>
    <w:rsid w:val="00027109"/>
    <w:rsid w:val="000275A9"/>
    <w:rsid w:val="000275B5"/>
    <w:rsid w:val="000278E7"/>
    <w:rsid w:val="00027A63"/>
    <w:rsid w:val="00027A8C"/>
    <w:rsid w:val="00027F9D"/>
    <w:rsid w:val="00027FD3"/>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16D"/>
    <w:rsid w:val="000C3545"/>
    <w:rsid w:val="000C370E"/>
    <w:rsid w:val="000C3B3F"/>
    <w:rsid w:val="000C411C"/>
    <w:rsid w:val="000C438E"/>
    <w:rsid w:val="000C4796"/>
    <w:rsid w:val="000C498A"/>
    <w:rsid w:val="000C4C16"/>
    <w:rsid w:val="000C56FC"/>
    <w:rsid w:val="000C577C"/>
    <w:rsid w:val="000C57ED"/>
    <w:rsid w:val="000C5EDB"/>
    <w:rsid w:val="000C6A59"/>
    <w:rsid w:val="000C6E23"/>
    <w:rsid w:val="000C7263"/>
    <w:rsid w:val="000C7601"/>
    <w:rsid w:val="000C7907"/>
    <w:rsid w:val="000C7A11"/>
    <w:rsid w:val="000C7CAA"/>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765"/>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5E68"/>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111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33EB"/>
    <w:rsid w:val="001C41C6"/>
    <w:rsid w:val="001C4ABA"/>
    <w:rsid w:val="001C4B36"/>
    <w:rsid w:val="001C4B38"/>
    <w:rsid w:val="001C4C82"/>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0A"/>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22"/>
    <w:rsid w:val="002A0B6F"/>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7E2"/>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179"/>
    <w:rsid w:val="00392AD2"/>
    <w:rsid w:val="00392D60"/>
    <w:rsid w:val="00392FD2"/>
    <w:rsid w:val="0039330D"/>
    <w:rsid w:val="003934A0"/>
    <w:rsid w:val="003935CB"/>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87D"/>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778"/>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BC7"/>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A68"/>
    <w:rsid w:val="004E5CED"/>
    <w:rsid w:val="004E67A9"/>
    <w:rsid w:val="004E6A03"/>
    <w:rsid w:val="004E6D40"/>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6CD0"/>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02"/>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863"/>
    <w:rsid w:val="00581B0E"/>
    <w:rsid w:val="00581C5F"/>
    <w:rsid w:val="00581E30"/>
    <w:rsid w:val="00581EA3"/>
    <w:rsid w:val="0058205A"/>
    <w:rsid w:val="005823FF"/>
    <w:rsid w:val="0058260B"/>
    <w:rsid w:val="005827FD"/>
    <w:rsid w:val="005830CF"/>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225"/>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96D"/>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2E9C"/>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779"/>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2C"/>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984"/>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5C9"/>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2A5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9C6"/>
    <w:rsid w:val="007F3F71"/>
    <w:rsid w:val="007F4224"/>
    <w:rsid w:val="007F4DD2"/>
    <w:rsid w:val="007F4FB9"/>
    <w:rsid w:val="007F5571"/>
    <w:rsid w:val="007F5964"/>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0E5"/>
    <w:rsid w:val="00804BCF"/>
    <w:rsid w:val="00804FA4"/>
    <w:rsid w:val="008050BB"/>
    <w:rsid w:val="00805275"/>
    <w:rsid w:val="00805F77"/>
    <w:rsid w:val="0080617E"/>
    <w:rsid w:val="008065B7"/>
    <w:rsid w:val="00806A62"/>
    <w:rsid w:val="00806C6B"/>
    <w:rsid w:val="00806E55"/>
    <w:rsid w:val="00806F37"/>
    <w:rsid w:val="0080709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2DF1"/>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4A41"/>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0F3"/>
    <w:rsid w:val="00884209"/>
    <w:rsid w:val="008842AB"/>
    <w:rsid w:val="008844BF"/>
    <w:rsid w:val="00884760"/>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0DC8"/>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091D"/>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80B"/>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6F3"/>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1100"/>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D9A"/>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3CD7"/>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0FFE"/>
    <w:rsid w:val="00AE14B9"/>
    <w:rsid w:val="00AE160F"/>
    <w:rsid w:val="00AE19B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1F09"/>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77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23"/>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16A"/>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3CC"/>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6F64"/>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1D2F"/>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7F2"/>
    <w:rsid w:val="00E239AD"/>
    <w:rsid w:val="00E23B67"/>
    <w:rsid w:val="00E24287"/>
    <w:rsid w:val="00E246EE"/>
    <w:rsid w:val="00E24B74"/>
    <w:rsid w:val="00E24CF7"/>
    <w:rsid w:val="00E2514E"/>
    <w:rsid w:val="00E258A1"/>
    <w:rsid w:val="00E262D6"/>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CD5"/>
    <w:rsid w:val="00E37E35"/>
    <w:rsid w:val="00E37E9D"/>
    <w:rsid w:val="00E407A2"/>
    <w:rsid w:val="00E409AB"/>
    <w:rsid w:val="00E41072"/>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C5"/>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906"/>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60D"/>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1A4"/>
    <w:rsid w:val="00F068DD"/>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E26"/>
    <w:rsid w:val="00F11F55"/>
    <w:rsid w:val="00F11F56"/>
    <w:rsid w:val="00F1207E"/>
    <w:rsid w:val="00F1225A"/>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6F3"/>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C3D"/>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067"/>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E5C2CA"/>
  <w15:docId w15:val="{9C274E0F-D919-48FE-8235-321BF92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1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
    <w:name w:val="Parasts"/>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 w:type="character" w:styleId="UnresolvedMention">
    <w:name w:val="Unresolved Mention"/>
    <w:basedOn w:val="DefaultParagraphFont"/>
    <w:uiPriority w:val="99"/>
    <w:semiHidden/>
    <w:unhideWhenUsed/>
    <w:rsid w:val="001C4C82"/>
    <w:rPr>
      <w:color w:val="605E5C"/>
      <w:shd w:val="clear" w:color="auto" w:fill="E1DFDD"/>
    </w:rPr>
  </w:style>
  <w:style w:type="paragraph" w:styleId="Revision">
    <w:name w:val="Revision"/>
    <w:hidden/>
    <w:uiPriority w:val="99"/>
    <w:semiHidden/>
    <w:rsid w:val="00A4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0671250">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laidiens/2019/05/08/nr/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triks.markevics@sam.gov.lv" TargetMode="External"/><Relationship Id="rId4" Type="http://schemas.openxmlformats.org/officeDocument/2006/relationships/settings" Target="settings.xml"/><Relationship Id="rId9" Type="http://schemas.openxmlformats.org/officeDocument/2006/relationships/hyperlink" Target="https://www.vestnesis.lv/url/30667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F95D9-907D-49FF-AC38-814773F3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505</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Ministru kabineta 1995.gada 11.aprīļa rīkojuma Nr.168  “Par Latvijas Republikas Valdības un Baltkrievijas Republikas Valdības nolīgumu par dzelzceļa transporta darbī</vt:lpstr>
    </vt:vector>
  </TitlesOfParts>
  <Company>Satiksmes ministrija</Company>
  <LinksUpToDate>false</LinksUpToDate>
  <CharactersWithSpaces>4755</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Ministru kabineta 1995.gada 11.aprīļa rīkojuma Nr.168  “Par Latvijas Republikas Valdības un Baltkrievijas Republikas Valdības nolīgumu par dzelzceļa transporta darbību”</dc:title>
  <dc:subject>Izziņa</dc:subject>
  <dc:creator>Jānis Rozītis</dc:creator>
  <cp:keywords>Izziņa</cp:keywords>
  <dc:description>67028002,_x000d_
Janis.Rozitis@sam.gov.lv</dc:description>
  <cp:lastModifiedBy>Baiba Jirgena</cp:lastModifiedBy>
  <cp:revision>14</cp:revision>
  <cp:lastPrinted>2019-11-05T07:21:00Z</cp:lastPrinted>
  <dcterms:created xsi:type="dcterms:W3CDTF">2019-10-24T10:23:00Z</dcterms:created>
  <dcterms:modified xsi:type="dcterms:W3CDTF">2019-11-19T11:27:00Z</dcterms:modified>
</cp:coreProperties>
</file>